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04B02" w14:textId="77777777" w:rsidR="00FB3F4F" w:rsidRPr="003E446A" w:rsidRDefault="00FB3F4F" w:rsidP="00FB3F4F">
      <w:pPr>
        <w:pStyle w:val="Heading1"/>
        <w:rPr>
          <w:b/>
          <w:sz w:val="20"/>
        </w:rPr>
      </w:pPr>
    </w:p>
    <w:tbl>
      <w:tblPr>
        <w:tblW w:w="9736"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7897"/>
        <w:gridCol w:w="1839"/>
      </w:tblGrid>
      <w:tr w:rsidR="00FB3F4F" w:rsidRPr="00C0386D" w14:paraId="1A54B5E6" w14:textId="77777777" w:rsidTr="00FB3F4F">
        <w:tc>
          <w:tcPr>
            <w:tcW w:w="7897" w:type="dxa"/>
          </w:tcPr>
          <w:p w14:paraId="3B3A4C17" w14:textId="77777777" w:rsidR="00FB3F4F" w:rsidRPr="00C0386D" w:rsidRDefault="00FB3F4F" w:rsidP="006841CE">
            <w:pPr>
              <w:pStyle w:val="Heading1"/>
            </w:pPr>
            <w:r>
              <w:t>ASQ</w:t>
            </w:r>
            <w:r w:rsidRPr="00C0386D">
              <w:t xml:space="preserve"> </w:t>
            </w:r>
            <w:r>
              <w:t>Complaints</w:t>
            </w:r>
            <w:r w:rsidRPr="00C0386D">
              <w:t xml:space="preserve"> Procedure</w:t>
            </w:r>
          </w:p>
        </w:tc>
        <w:tc>
          <w:tcPr>
            <w:tcW w:w="1839" w:type="dxa"/>
          </w:tcPr>
          <w:p w14:paraId="4685E951" w14:textId="77777777" w:rsidR="00FB3F4F" w:rsidRPr="00C0386D" w:rsidRDefault="00FB3F4F" w:rsidP="006841CE">
            <w:pPr>
              <w:pStyle w:val="Heading1"/>
              <w:jc w:val="right"/>
            </w:pPr>
            <w:r w:rsidRPr="00C0386D">
              <w:t>C1</w:t>
            </w:r>
          </w:p>
        </w:tc>
      </w:tr>
    </w:tbl>
    <w:p w14:paraId="3ED2FA7E" w14:textId="77777777" w:rsidR="00FB3F4F" w:rsidRDefault="00FB3F4F" w:rsidP="00FB3F4F">
      <w:pPr>
        <w:widowControl w:val="0"/>
        <w:autoSpaceDE w:val="0"/>
        <w:autoSpaceDN w:val="0"/>
        <w:adjustRightInd w:val="0"/>
        <w:rPr>
          <w:rFonts w:ascii="Arial" w:hAnsi="Arial" w:cs="Arial"/>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9147"/>
      </w:tblGrid>
      <w:tr w:rsidR="00FB3F4F" w:rsidRPr="00C0386D" w14:paraId="3FD28EE4" w14:textId="77777777" w:rsidTr="00FB3F4F">
        <w:tc>
          <w:tcPr>
            <w:tcW w:w="629" w:type="dxa"/>
          </w:tcPr>
          <w:p w14:paraId="3EE0879E" w14:textId="77777777" w:rsidR="00FB3F4F" w:rsidRPr="00C0386D" w:rsidRDefault="00FB3F4F" w:rsidP="006841CE">
            <w:pPr>
              <w:widowControl w:val="0"/>
              <w:autoSpaceDE w:val="0"/>
              <w:autoSpaceDN w:val="0"/>
              <w:adjustRightInd w:val="0"/>
              <w:rPr>
                <w:rFonts w:ascii="Arial" w:hAnsi="Arial" w:cs="Arial"/>
              </w:rPr>
            </w:pPr>
            <w:r w:rsidRPr="00C0386D">
              <w:rPr>
                <w:rFonts w:ascii="Arial" w:hAnsi="Arial" w:cs="Arial"/>
                <w:b/>
                <w:bCs/>
                <w:i/>
              </w:rPr>
              <w:t>1</w:t>
            </w:r>
          </w:p>
        </w:tc>
        <w:tc>
          <w:tcPr>
            <w:tcW w:w="9147" w:type="dxa"/>
          </w:tcPr>
          <w:p w14:paraId="46BF9C0E" w14:textId="77777777" w:rsidR="00FB3F4F" w:rsidRPr="00774DE4" w:rsidRDefault="00FB3F4F" w:rsidP="006841CE">
            <w:pPr>
              <w:rPr>
                <w:rFonts w:ascii="Arial" w:hAnsi="Arial" w:cs="Arial"/>
                <w:b/>
                <w:bCs/>
                <w:i/>
              </w:rPr>
            </w:pPr>
            <w:r w:rsidRPr="00C0386D">
              <w:rPr>
                <w:rFonts w:ascii="Arial" w:hAnsi="Arial" w:cs="Arial"/>
                <w:b/>
                <w:bCs/>
                <w:i/>
              </w:rPr>
              <w:t xml:space="preserve">The </w:t>
            </w:r>
            <w:r>
              <w:rPr>
                <w:rFonts w:ascii="Arial" w:hAnsi="Arial" w:cs="Arial"/>
                <w:b/>
                <w:bCs/>
                <w:i/>
              </w:rPr>
              <w:t>Complaint P</w:t>
            </w:r>
            <w:r w:rsidRPr="00C0386D">
              <w:rPr>
                <w:rFonts w:ascii="Arial" w:hAnsi="Arial" w:cs="Arial"/>
                <w:b/>
                <w:bCs/>
                <w:i/>
              </w:rPr>
              <w:t xml:space="preserve">rocedure </w:t>
            </w:r>
          </w:p>
        </w:tc>
      </w:tr>
      <w:tr w:rsidR="00FB3F4F" w:rsidRPr="00C0386D" w14:paraId="700B2DE6" w14:textId="77777777" w:rsidTr="00FB3F4F">
        <w:tc>
          <w:tcPr>
            <w:tcW w:w="629" w:type="dxa"/>
          </w:tcPr>
          <w:p w14:paraId="0BC09773" w14:textId="77777777" w:rsidR="00FB3F4F" w:rsidRPr="00C0386D" w:rsidRDefault="00FB3F4F" w:rsidP="006841CE">
            <w:pPr>
              <w:widowControl w:val="0"/>
              <w:autoSpaceDE w:val="0"/>
              <w:autoSpaceDN w:val="0"/>
              <w:adjustRightInd w:val="0"/>
              <w:rPr>
                <w:rFonts w:ascii="Arial" w:hAnsi="Arial" w:cs="Arial"/>
                <w:b/>
                <w:bCs/>
                <w:iCs/>
                <w:sz w:val="20"/>
                <w:szCs w:val="20"/>
              </w:rPr>
            </w:pPr>
          </w:p>
          <w:p w14:paraId="767EC95A" w14:textId="77777777" w:rsidR="00FB3F4F" w:rsidRDefault="00FB3F4F" w:rsidP="006841CE">
            <w:pPr>
              <w:widowControl w:val="0"/>
              <w:autoSpaceDE w:val="0"/>
              <w:autoSpaceDN w:val="0"/>
              <w:adjustRightInd w:val="0"/>
              <w:rPr>
                <w:rFonts w:ascii="Arial" w:hAnsi="Arial" w:cs="Arial"/>
                <w:b/>
                <w:bCs/>
                <w:iCs/>
                <w:sz w:val="20"/>
                <w:szCs w:val="20"/>
              </w:rPr>
            </w:pPr>
          </w:p>
          <w:p w14:paraId="78FF72D5" w14:textId="77777777" w:rsidR="00FB3F4F" w:rsidRPr="00C0386D" w:rsidRDefault="00FB3F4F" w:rsidP="006841CE">
            <w:pPr>
              <w:widowControl w:val="0"/>
              <w:autoSpaceDE w:val="0"/>
              <w:autoSpaceDN w:val="0"/>
              <w:adjustRightInd w:val="0"/>
              <w:rPr>
                <w:rFonts w:ascii="Arial" w:hAnsi="Arial" w:cs="Arial"/>
                <w:sz w:val="20"/>
                <w:szCs w:val="20"/>
              </w:rPr>
            </w:pPr>
            <w:r w:rsidRPr="00C0386D">
              <w:rPr>
                <w:rFonts w:ascii="Arial" w:hAnsi="Arial" w:cs="Arial"/>
                <w:b/>
                <w:bCs/>
                <w:iCs/>
                <w:sz w:val="20"/>
                <w:szCs w:val="20"/>
              </w:rPr>
              <w:t>1.1</w:t>
            </w:r>
          </w:p>
        </w:tc>
        <w:tc>
          <w:tcPr>
            <w:tcW w:w="9147" w:type="dxa"/>
          </w:tcPr>
          <w:p w14:paraId="7AE5605E" w14:textId="77777777" w:rsidR="00FB3F4F" w:rsidRPr="00C0386D" w:rsidRDefault="00FB3F4F" w:rsidP="006841CE">
            <w:pPr>
              <w:rPr>
                <w:rFonts w:ascii="Arial" w:hAnsi="Arial" w:cs="Arial"/>
                <w:b/>
                <w:bCs/>
                <w:iCs/>
                <w:sz w:val="20"/>
                <w:szCs w:val="20"/>
              </w:rPr>
            </w:pPr>
            <w:r>
              <w:rPr>
                <w:rFonts w:ascii="Arial" w:hAnsi="Arial" w:cs="Arial"/>
                <w:b/>
                <w:bCs/>
                <w:iCs/>
                <w:sz w:val="20"/>
                <w:szCs w:val="20"/>
              </w:rPr>
              <w:t xml:space="preserve">Types of complaints covered by this </w:t>
            </w:r>
            <w:proofErr w:type="gramStart"/>
            <w:r>
              <w:rPr>
                <w:rFonts w:ascii="Arial" w:hAnsi="Arial" w:cs="Arial"/>
                <w:b/>
                <w:bCs/>
                <w:iCs/>
                <w:sz w:val="20"/>
                <w:szCs w:val="20"/>
              </w:rPr>
              <w:t>Procedure</w:t>
            </w:r>
            <w:proofErr w:type="gramEnd"/>
          </w:p>
          <w:p w14:paraId="4CAEF441" w14:textId="77777777" w:rsidR="00FB3F4F" w:rsidRPr="00C0386D" w:rsidRDefault="00FB3F4F" w:rsidP="006841CE">
            <w:pPr>
              <w:rPr>
                <w:rFonts w:ascii="Arial" w:hAnsi="Arial" w:cs="Arial"/>
                <w:sz w:val="20"/>
                <w:szCs w:val="20"/>
              </w:rPr>
            </w:pPr>
            <w:r>
              <w:rPr>
                <w:rFonts w:ascii="Arial" w:hAnsi="Arial" w:cs="Arial"/>
                <w:sz w:val="20"/>
                <w:szCs w:val="20"/>
              </w:rPr>
              <w:t xml:space="preserve">Complaints from a candidate regarding either the qualification delivery or outcome should be firstly addressed to the appropriate approved centre that enrolled the candidate for the course. Once the ADC process has been completed, and dissatisfaction still arises, a formal complaint can be addressed to ASQ, the awarding organisation.  </w:t>
            </w:r>
          </w:p>
          <w:p w14:paraId="6EDD3010" w14:textId="77777777" w:rsidR="00FB3F4F" w:rsidRDefault="00FB3F4F" w:rsidP="006841CE">
            <w:pPr>
              <w:pStyle w:val="Pa10"/>
              <w:rPr>
                <w:rFonts w:ascii="Arial" w:hAnsi="Arial"/>
                <w:bCs/>
                <w:iCs/>
                <w:sz w:val="20"/>
                <w:szCs w:val="20"/>
              </w:rPr>
            </w:pPr>
          </w:p>
          <w:p w14:paraId="3689B679" w14:textId="77777777" w:rsidR="00FB3F4F" w:rsidRDefault="00FB3F4F" w:rsidP="006841CE">
            <w:pPr>
              <w:pStyle w:val="Pa10"/>
              <w:rPr>
                <w:rFonts w:ascii="Arial" w:hAnsi="Arial"/>
                <w:sz w:val="20"/>
                <w:szCs w:val="20"/>
              </w:rPr>
            </w:pPr>
            <w:r>
              <w:rPr>
                <w:rFonts w:ascii="Arial" w:hAnsi="Arial"/>
                <w:bCs/>
                <w:iCs/>
                <w:sz w:val="20"/>
                <w:szCs w:val="20"/>
              </w:rPr>
              <w:t>Approved c</w:t>
            </w:r>
            <w:r w:rsidRPr="0053358A">
              <w:rPr>
                <w:rFonts w:ascii="Arial" w:hAnsi="Arial"/>
                <w:bCs/>
                <w:iCs/>
                <w:sz w:val="20"/>
                <w:szCs w:val="20"/>
              </w:rPr>
              <w:t>entres</w:t>
            </w:r>
            <w:r>
              <w:rPr>
                <w:rFonts w:ascii="Arial" w:hAnsi="Arial"/>
                <w:bCs/>
                <w:iCs/>
                <w:sz w:val="20"/>
                <w:szCs w:val="20"/>
              </w:rPr>
              <w:t>/assessment sites</w:t>
            </w:r>
            <w:r w:rsidRPr="0053358A">
              <w:rPr>
                <w:rFonts w:ascii="Arial" w:hAnsi="Arial"/>
                <w:bCs/>
                <w:iCs/>
                <w:sz w:val="20"/>
                <w:szCs w:val="20"/>
              </w:rPr>
              <w:t xml:space="preserve"> and candidates can check with ASQ any </w:t>
            </w:r>
            <w:r w:rsidRPr="0053358A">
              <w:rPr>
                <w:rFonts w:ascii="Arial" w:hAnsi="Arial"/>
                <w:sz w:val="20"/>
                <w:szCs w:val="20"/>
              </w:rPr>
              <w:t xml:space="preserve">assessment decisions affecting candidates’ or </w:t>
            </w:r>
            <w:r>
              <w:rPr>
                <w:rFonts w:ascii="Arial" w:hAnsi="Arial"/>
                <w:sz w:val="20"/>
                <w:szCs w:val="20"/>
              </w:rPr>
              <w:t xml:space="preserve">any other decisions affecting the qualification delivery </w:t>
            </w:r>
            <w:r w:rsidRPr="0053358A">
              <w:rPr>
                <w:rFonts w:ascii="Arial" w:hAnsi="Arial"/>
                <w:sz w:val="20"/>
                <w:szCs w:val="20"/>
              </w:rPr>
              <w:t>for example</w:t>
            </w:r>
            <w:r>
              <w:rPr>
                <w:rFonts w:ascii="Arial" w:hAnsi="Arial"/>
                <w:sz w:val="20"/>
                <w:szCs w:val="20"/>
              </w:rPr>
              <w:t>:</w:t>
            </w:r>
          </w:p>
          <w:p w14:paraId="5C29FFB8" w14:textId="77777777" w:rsidR="00FB3F4F" w:rsidRPr="001B7576" w:rsidRDefault="00FB3F4F" w:rsidP="006841CE"/>
          <w:p w14:paraId="524425C9" w14:textId="77777777" w:rsidR="00FB3F4F" w:rsidRPr="0053358A" w:rsidRDefault="00FB3F4F" w:rsidP="006841CE">
            <w:pPr>
              <w:pStyle w:val="Pa10"/>
              <w:rPr>
                <w:rFonts w:ascii="Arial" w:hAnsi="Arial"/>
                <w:color w:val="000000"/>
                <w:sz w:val="20"/>
                <w:szCs w:val="20"/>
              </w:rPr>
            </w:pPr>
            <w:r w:rsidRPr="0053358A">
              <w:rPr>
                <w:rFonts w:ascii="Arial" w:hAnsi="Arial"/>
                <w:color w:val="000000"/>
                <w:sz w:val="20"/>
                <w:szCs w:val="20"/>
              </w:rPr>
              <w:t xml:space="preserve">(a) </w:t>
            </w:r>
            <w:r>
              <w:rPr>
                <w:rFonts w:ascii="Arial" w:hAnsi="Arial"/>
                <w:color w:val="000000"/>
                <w:sz w:val="20"/>
                <w:szCs w:val="20"/>
              </w:rPr>
              <w:t>If you feel we have not treated you fairly</w:t>
            </w:r>
            <w:r w:rsidRPr="0053358A">
              <w:rPr>
                <w:rFonts w:ascii="Arial" w:hAnsi="Arial"/>
                <w:color w:val="000000"/>
                <w:sz w:val="20"/>
                <w:szCs w:val="20"/>
              </w:rPr>
              <w:t>,</w:t>
            </w:r>
          </w:p>
          <w:p w14:paraId="1B6A7819" w14:textId="77777777" w:rsidR="00FB3F4F" w:rsidRPr="0053358A" w:rsidRDefault="00FB3F4F" w:rsidP="006841CE">
            <w:pPr>
              <w:pStyle w:val="Pa10"/>
              <w:rPr>
                <w:rFonts w:ascii="Arial" w:hAnsi="Arial"/>
                <w:color w:val="000000"/>
                <w:sz w:val="20"/>
                <w:szCs w:val="20"/>
              </w:rPr>
            </w:pPr>
            <w:r>
              <w:rPr>
                <w:rFonts w:ascii="Arial" w:hAnsi="Arial"/>
                <w:color w:val="000000"/>
                <w:sz w:val="20"/>
                <w:szCs w:val="20"/>
              </w:rPr>
              <w:t>(b) D</w:t>
            </w:r>
            <w:r w:rsidRPr="0053358A">
              <w:rPr>
                <w:rFonts w:ascii="Arial" w:hAnsi="Arial"/>
                <w:color w:val="000000"/>
                <w:sz w:val="20"/>
                <w:szCs w:val="20"/>
              </w:rPr>
              <w:t xml:space="preserve">ecisions regarding Reasonable Adjustments and Special Consideration </w:t>
            </w:r>
          </w:p>
          <w:p w14:paraId="5E8E1605" w14:textId="77777777" w:rsidR="00FB3F4F" w:rsidRDefault="00FB3F4F" w:rsidP="006841CE">
            <w:pPr>
              <w:pStyle w:val="Pa10"/>
              <w:rPr>
                <w:rFonts w:ascii="Arial" w:hAnsi="Arial"/>
                <w:sz w:val="20"/>
                <w:szCs w:val="20"/>
              </w:rPr>
            </w:pPr>
            <w:r w:rsidRPr="0053358A">
              <w:rPr>
                <w:rFonts w:ascii="Arial" w:hAnsi="Arial"/>
                <w:sz w:val="20"/>
                <w:szCs w:val="20"/>
              </w:rPr>
              <w:t>(c) Decision to withhold certificates or to suspend a centres</w:t>
            </w:r>
            <w:r>
              <w:rPr>
                <w:rFonts w:ascii="Arial" w:hAnsi="Arial"/>
                <w:sz w:val="20"/>
                <w:szCs w:val="20"/>
              </w:rPr>
              <w:t>’,</w:t>
            </w:r>
            <w:r w:rsidRPr="0053358A">
              <w:rPr>
                <w:rFonts w:ascii="Arial" w:hAnsi="Arial"/>
                <w:sz w:val="20"/>
                <w:szCs w:val="20"/>
              </w:rPr>
              <w:t xml:space="preserve"> ‘approved centre status.’   </w:t>
            </w:r>
          </w:p>
          <w:p w14:paraId="0BEFADD6" w14:textId="77777777" w:rsidR="00FB3F4F" w:rsidRDefault="00FB3F4F" w:rsidP="006841CE">
            <w:r>
              <w:t>(</w:t>
            </w:r>
            <w:r w:rsidRPr="00E11912">
              <w:rPr>
                <w:rFonts w:ascii="Arial" w:hAnsi="Arial" w:cs="Arial"/>
                <w:sz w:val="20"/>
                <w:szCs w:val="20"/>
              </w:rPr>
              <w:t>d) Decisions relating to any action taken against learner or centre following investigation into malpractice or maladministration</w:t>
            </w:r>
            <w:r>
              <w:t>.</w:t>
            </w:r>
          </w:p>
          <w:p w14:paraId="04ECB36D" w14:textId="77777777" w:rsidR="00FB3F4F" w:rsidRPr="00CE5115" w:rsidRDefault="00FB3F4F" w:rsidP="006841CE">
            <w:pPr>
              <w:rPr>
                <w:rFonts w:ascii="Arial" w:hAnsi="Arial" w:cs="Arial"/>
                <w:sz w:val="20"/>
                <w:szCs w:val="20"/>
              </w:rPr>
            </w:pPr>
            <w:r w:rsidRPr="00CE5115">
              <w:rPr>
                <w:rFonts w:ascii="Arial" w:hAnsi="Arial" w:cs="Arial"/>
                <w:sz w:val="20"/>
                <w:szCs w:val="20"/>
              </w:rPr>
              <w:t>(e) Failure to give you access to information or incorrect advice.</w:t>
            </w:r>
          </w:p>
          <w:p w14:paraId="07AC176C" w14:textId="77777777" w:rsidR="00FB3F4F" w:rsidRPr="00C0386D" w:rsidRDefault="00FB3F4F" w:rsidP="006841CE">
            <w:pPr>
              <w:pStyle w:val="Pa10"/>
              <w:rPr>
                <w:rFonts w:ascii="Arial" w:hAnsi="Arial"/>
                <w:sz w:val="20"/>
                <w:szCs w:val="20"/>
              </w:rPr>
            </w:pPr>
          </w:p>
        </w:tc>
      </w:tr>
      <w:tr w:rsidR="00FB3F4F" w:rsidRPr="00C0386D" w14:paraId="6A6F9D7F" w14:textId="77777777" w:rsidTr="00FB3F4F">
        <w:tc>
          <w:tcPr>
            <w:tcW w:w="629" w:type="dxa"/>
          </w:tcPr>
          <w:p w14:paraId="77ECBC13" w14:textId="77777777" w:rsidR="00FB3F4F" w:rsidRPr="00C0386D" w:rsidRDefault="00FB3F4F" w:rsidP="006841CE">
            <w:pPr>
              <w:widowControl w:val="0"/>
              <w:autoSpaceDE w:val="0"/>
              <w:autoSpaceDN w:val="0"/>
              <w:adjustRightInd w:val="0"/>
              <w:rPr>
                <w:rFonts w:ascii="Arial" w:hAnsi="Arial" w:cs="Arial"/>
                <w:sz w:val="20"/>
                <w:szCs w:val="20"/>
              </w:rPr>
            </w:pPr>
            <w:r w:rsidRPr="00C0386D">
              <w:rPr>
                <w:rFonts w:ascii="Arial" w:hAnsi="Arial" w:cs="Arial"/>
                <w:b/>
                <w:sz w:val="20"/>
                <w:szCs w:val="20"/>
              </w:rPr>
              <w:t>1.2</w:t>
            </w:r>
          </w:p>
        </w:tc>
        <w:tc>
          <w:tcPr>
            <w:tcW w:w="9147" w:type="dxa"/>
          </w:tcPr>
          <w:p w14:paraId="4FF817EB" w14:textId="77777777" w:rsidR="00FB3F4F" w:rsidRDefault="00FB3F4F" w:rsidP="006841CE">
            <w:pPr>
              <w:widowControl w:val="0"/>
              <w:autoSpaceDE w:val="0"/>
              <w:autoSpaceDN w:val="0"/>
              <w:adjustRightInd w:val="0"/>
              <w:spacing w:line="225" w:lineRule="exact"/>
              <w:rPr>
                <w:rFonts w:ascii="Arial" w:hAnsi="Arial" w:cs="Arial"/>
                <w:b/>
                <w:bCs/>
                <w:iCs/>
                <w:sz w:val="20"/>
                <w:szCs w:val="20"/>
              </w:rPr>
            </w:pPr>
            <w:r>
              <w:rPr>
                <w:rFonts w:ascii="Arial" w:hAnsi="Arial" w:cs="Arial"/>
                <w:b/>
                <w:bCs/>
                <w:iCs/>
                <w:sz w:val="20"/>
                <w:szCs w:val="20"/>
              </w:rPr>
              <w:t xml:space="preserve">Measures to be </w:t>
            </w:r>
            <w:proofErr w:type="gramStart"/>
            <w:r>
              <w:rPr>
                <w:rFonts w:ascii="Arial" w:hAnsi="Arial" w:cs="Arial"/>
                <w:b/>
                <w:bCs/>
                <w:iCs/>
                <w:sz w:val="20"/>
                <w:szCs w:val="20"/>
              </w:rPr>
              <w:t>taken</w:t>
            </w:r>
            <w:proofErr w:type="gramEnd"/>
          </w:p>
          <w:p w14:paraId="7BBA6550" w14:textId="77777777" w:rsidR="00FB3F4F" w:rsidRPr="00C0386D" w:rsidRDefault="00FB3F4F" w:rsidP="006841CE">
            <w:pPr>
              <w:widowControl w:val="0"/>
              <w:autoSpaceDE w:val="0"/>
              <w:autoSpaceDN w:val="0"/>
              <w:adjustRightInd w:val="0"/>
              <w:spacing w:line="225" w:lineRule="exact"/>
              <w:rPr>
                <w:rFonts w:ascii="Arial" w:hAnsi="Arial" w:cs="Arial"/>
                <w:sz w:val="20"/>
                <w:szCs w:val="20"/>
              </w:rPr>
            </w:pPr>
          </w:p>
          <w:p w14:paraId="38CDB130" w14:textId="77777777" w:rsidR="00FB3F4F" w:rsidRDefault="00FB3F4F" w:rsidP="00FB3F4F">
            <w:pPr>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Complaints to the awarding body</w:t>
            </w:r>
            <w:r w:rsidRPr="00113D3E">
              <w:rPr>
                <w:rFonts w:ascii="Arial" w:hAnsi="Arial" w:cs="Arial"/>
                <w:sz w:val="20"/>
                <w:szCs w:val="20"/>
              </w:rPr>
              <w:t xml:space="preserve"> about assessment and other related decisions should be directed to the ASQ </w:t>
            </w:r>
            <w:r>
              <w:rPr>
                <w:rFonts w:ascii="Arial" w:hAnsi="Arial" w:cs="Arial"/>
                <w:sz w:val="20"/>
                <w:szCs w:val="20"/>
              </w:rPr>
              <w:t>Operations M</w:t>
            </w:r>
            <w:r w:rsidRPr="00113D3E">
              <w:rPr>
                <w:rFonts w:ascii="Arial" w:hAnsi="Arial" w:cs="Arial"/>
                <w:sz w:val="20"/>
                <w:szCs w:val="20"/>
              </w:rPr>
              <w:t>anager in the first instance if</w:t>
            </w:r>
            <w:r>
              <w:rPr>
                <w:rFonts w:ascii="Arial" w:hAnsi="Arial" w:cs="Arial"/>
                <w:sz w:val="20"/>
                <w:szCs w:val="20"/>
              </w:rPr>
              <w:t>,</w:t>
            </w:r>
            <w:r w:rsidRPr="00113D3E">
              <w:rPr>
                <w:rFonts w:ascii="Arial" w:hAnsi="Arial" w:cs="Arial"/>
                <w:sz w:val="20"/>
                <w:szCs w:val="20"/>
              </w:rPr>
              <w:t xml:space="preserve"> and when any</w:t>
            </w:r>
            <w:r>
              <w:rPr>
                <w:rFonts w:ascii="Arial" w:hAnsi="Arial" w:cs="Arial"/>
                <w:sz w:val="20"/>
                <w:szCs w:val="20"/>
              </w:rPr>
              <w:t xml:space="preserve"> ‘Approved c</w:t>
            </w:r>
            <w:r w:rsidRPr="00113D3E">
              <w:rPr>
                <w:rFonts w:ascii="Arial" w:hAnsi="Arial" w:cs="Arial"/>
                <w:sz w:val="20"/>
                <w:szCs w:val="20"/>
              </w:rPr>
              <w:t>entre’ process has been followed with the en</w:t>
            </w:r>
            <w:r>
              <w:rPr>
                <w:rFonts w:ascii="Arial" w:hAnsi="Arial" w:cs="Arial"/>
                <w:sz w:val="20"/>
                <w:szCs w:val="20"/>
              </w:rPr>
              <w:t xml:space="preserve">quiry/complaint outcome documented. </w:t>
            </w:r>
          </w:p>
          <w:p w14:paraId="4613537B" w14:textId="77777777" w:rsidR="00FB3F4F" w:rsidRDefault="00FB3F4F" w:rsidP="006841CE">
            <w:pPr>
              <w:widowControl w:val="0"/>
              <w:autoSpaceDE w:val="0"/>
              <w:autoSpaceDN w:val="0"/>
              <w:adjustRightInd w:val="0"/>
              <w:ind w:left="360"/>
              <w:rPr>
                <w:rFonts w:ascii="Arial" w:hAnsi="Arial" w:cs="Arial"/>
                <w:sz w:val="20"/>
                <w:szCs w:val="20"/>
              </w:rPr>
            </w:pPr>
          </w:p>
          <w:p w14:paraId="6E7675BD" w14:textId="77777777" w:rsidR="00FB3F4F" w:rsidRDefault="00FB3F4F" w:rsidP="00FB3F4F">
            <w:pPr>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To log a complaint please email the Operations Manager; rachelpalmer@asq.org.uk</w:t>
            </w:r>
          </w:p>
          <w:p w14:paraId="518FCE9E" w14:textId="77777777" w:rsidR="00FB3F4F" w:rsidRPr="003A66AC" w:rsidRDefault="00FB3F4F" w:rsidP="006841CE">
            <w:pPr>
              <w:widowControl w:val="0"/>
              <w:autoSpaceDE w:val="0"/>
              <w:autoSpaceDN w:val="0"/>
              <w:adjustRightInd w:val="0"/>
              <w:ind w:left="360"/>
              <w:rPr>
                <w:rFonts w:ascii="Arial" w:hAnsi="Arial" w:cs="Arial"/>
                <w:sz w:val="20"/>
                <w:szCs w:val="20"/>
              </w:rPr>
            </w:pPr>
            <w:r>
              <w:rPr>
                <w:rFonts w:ascii="Arial" w:hAnsi="Arial" w:cs="Arial"/>
                <w:sz w:val="20"/>
                <w:szCs w:val="20"/>
              </w:rPr>
              <w:t xml:space="preserve">or write to ASQ, Ping House, The Belfry, Sutton Coldfield, B769PW.  Please ensure to include as much detail as possible including your name, candidate number (if known), address, telephone number, and qualification name, the nature of the complaint and how it has affected you. Please enclose copies of any supporting evidence you have, to support your claim. </w:t>
            </w:r>
          </w:p>
          <w:p w14:paraId="14F66016" w14:textId="77777777" w:rsidR="00FB3F4F" w:rsidRPr="00113D3E" w:rsidRDefault="00FB3F4F" w:rsidP="006841CE">
            <w:pPr>
              <w:widowControl w:val="0"/>
              <w:autoSpaceDE w:val="0"/>
              <w:autoSpaceDN w:val="0"/>
              <w:adjustRightInd w:val="0"/>
              <w:ind w:left="360"/>
              <w:rPr>
                <w:rFonts w:ascii="Arial" w:hAnsi="Arial" w:cs="Arial"/>
                <w:sz w:val="20"/>
                <w:szCs w:val="20"/>
              </w:rPr>
            </w:pPr>
          </w:p>
          <w:p w14:paraId="4AD0F9EB" w14:textId="77777777" w:rsidR="00FB3F4F" w:rsidRDefault="00FB3F4F" w:rsidP="00FB3F4F">
            <w:pPr>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 xml:space="preserve">If an approved centre or a candidate raises a complaint about an assessment decision in relation to the candidate’s </w:t>
            </w:r>
            <w:r w:rsidRPr="008625ED">
              <w:rPr>
                <w:rFonts w:ascii="Arial" w:hAnsi="Arial" w:cs="Arial"/>
                <w:b/>
                <w:sz w:val="20"/>
                <w:szCs w:val="20"/>
              </w:rPr>
              <w:t>written work</w:t>
            </w:r>
            <w:r>
              <w:rPr>
                <w:rFonts w:ascii="Arial" w:hAnsi="Arial" w:cs="Arial"/>
                <w:b/>
                <w:sz w:val="20"/>
                <w:szCs w:val="20"/>
              </w:rPr>
              <w:t>/external assessment</w:t>
            </w:r>
            <w:r>
              <w:rPr>
                <w:rFonts w:ascii="Arial" w:hAnsi="Arial" w:cs="Arial"/>
                <w:sz w:val="20"/>
                <w:szCs w:val="20"/>
              </w:rPr>
              <w:t xml:space="preserve">, we are prepared to arrange for and External Verifier to reassess this work to ascertain whether the original assessment decision was correct – please refer to our appeals policy.  If, however, it is a </w:t>
            </w:r>
            <w:r>
              <w:rPr>
                <w:rFonts w:ascii="Arial" w:hAnsi="Arial" w:cs="Arial"/>
                <w:b/>
                <w:sz w:val="20"/>
                <w:szCs w:val="20"/>
              </w:rPr>
              <w:t>practical</w:t>
            </w:r>
            <w:r w:rsidRPr="008625ED">
              <w:rPr>
                <w:rFonts w:ascii="Arial" w:hAnsi="Arial" w:cs="Arial"/>
                <w:b/>
                <w:sz w:val="20"/>
                <w:szCs w:val="20"/>
              </w:rPr>
              <w:t xml:space="preserve"> </w:t>
            </w:r>
            <w:r>
              <w:rPr>
                <w:rFonts w:ascii="Arial" w:hAnsi="Arial" w:cs="Arial"/>
                <w:sz w:val="20"/>
                <w:szCs w:val="20"/>
              </w:rPr>
              <w:t>assessment that is being questioned, we would require approved centres to submit a formal complaint on their candidate’s behalf, following the procedure outlined in the ASQ appeals procedure.</w:t>
            </w:r>
          </w:p>
          <w:p w14:paraId="4E10829D" w14:textId="77777777" w:rsidR="00FB3F4F" w:rsidRPr="00BE79EB" w:rsidRDefault="00FB3F4F" w:rsidP="006841CE">
            <w:pPr>
              <w:widowControl w:val="0"/>
              <w:autoSpaceDE w:val="0"/>
              <w:autoSpaceDN w:val="0"/>
              <w:adjustRightInd w:val="0"/>
              <w:rPr>
                <w:rFonts w:ascii="Arial" w:hAnsi="Arial" w:cs="Arial"/>
                <w:sz w:val="20"/>
                <w:szCs w:val="20"/>
              </w:rPr>
            </w:pPr>
          </w:p>
        </w:tc>
      </w:tr>
      <w:tr w:rsidR="00FB3F4F" w:rsidRPr="00C0386D" w14:paraId="08C56D88" w14:textId="77777777" w:rsidTr="00FB3F4F">
        <w:tc>
          <w:tcPr>
            <w:tcW w:w="629" w:type="dxa"/>
          </w:tcPr>
          <w:p w14:paraId="56F9F085" w14:textId="77777777" w:rsidR="00FB3F4F" w:rsidRPr="00C0386D" w:rsidRDefault="00FB3F4F" w:rsidP="006841CE">
            <w:pPr>
              <w:widowControl w:val="0"/>
              <w:autoSpaceDE w:val="0"/>
              <w:autoSpaceDN w:val="0"/>
              <w:adjustRightInd w:val="0"/>
              <w:rPr>
                <w:rFonts w:ascii="Arial" w:hAnsi="Arial" w:cs="Arial"/>
                <w:sz w:val="20"/>
                <w:szCs w:val="20"/>
              </w:rPr>
            </w:pPr>
            <w:r w:rsidRPr="00C0386D">
              <w:rPr>
                <w:rFonts w:ascii="Arial" w:hAnsi="Arial" w:cs="Arial"/>
                <w:b/>
                <w:sz w:val="20"/>
                <w:szCs w:val="20"/>
              </w:rPr>
              <w:t>1.</w:t>
            </w:r>
            <w:r>
              <w:rPr>
                <w:rFonts w:ascii="Arial" w:hAnsi="Arial" w:cs="Arial"/>
                <w:b/>
                <w:sz w:val="20"/>
                <w:szCs w:val="20"/>
              </w:rPr>
              <w:t>3</w:t>
            </w:r>
          </w:p>
        </w:tc>
        <w:tc>
          <w:tcPr>
            <w:tcW w:w="9147" w:type="dxa"/>
          </w:tcPr>
          <w:p w14:paraId="4D8D00EC" w14:textId="77777777" w:rsidR="00FB3F4F" w:rsidRPr="00D93570" w:rsidRDefault="00FB3F4F" w:rsidP="006841CE">
            <w:pPr>
              <w:rPr>
                <w:rFonts w:ascii="Arial" w:hAnsi="Arial" w:cs="Arial"/>
                <w:b/>
                <w:sz w:val="20"/>
                <w:szCs w:val="20"/>
              </w:rPr>
            </w:pPr>
            <w:r w:rsidRPr="00D93570">
              <w:rPr>
                <w:rFonts w:ascii="Arial" w:hAnsi="Arial" w:cs="Arial"/>
                <w:b/>
                <w:sz w:val="20"/>
                <w:szCs w:val="20"/>
              </w:rPr>
              <w:t>Anonymous complaints</w:t>
            </w:r>
          </w:p>
          <w:p w14:paraId="66A5FC1A" w14:textId="71B3D051" w:rsidR="00FB3F4F" w:rsidRPr="001B7576" w:rsidRDefault="00FB3F4F" w:rsidP="006841CE">
            <w:pPr>
              <w:rPr>
                <w:rFonts w:ascii="Arial" w:hAnsi="Arial" w:cs="Arial"/>
                <w:sz w:val="20"/>
                <w:szCs w:val="20"/>
              </w:rPr>
            </w:pPr>
            <w:r>
              <w:rPr>
                <w:rFonts w:ascii="Arial" w:hAnsi="Arial" w:cs="Arial"/>
                <w:sz w:val="20"/>
                <w:szCs w:val="20"/>
              </w:rPr>
              <w:t>A</w:t>
            </w:r>
            <w:r w:rsidRPr="001B7576">
              <w:rPr>
                <w:rFonts w:ascii="Arial" w:hAnsi="Arial" w:cs="Arial"/>
                <w:sz w:val="20"/>
                <w:szCs w:val="20"/>
              </w:rPr>
              <w:t>SQ welco</w:t>
            </w:r>
            <w:r>
              <w:rPr>
                <w:rFonts w:ascii="Arial" w:hAnsi="Arial" w:cs="Arial"/>
                <w:sz w:val="20"/>
                <w:szCs w:val="20"/>
              </w:rPr>
              <w:t>me complaints as a way of active</w:t>
            </w:r>
            <w:r w:rsidRPr="001B7576">
              <w:rPr>
                <w:rFonts w:ascii="Arial" w:hAnsi="Arial" w:cs="Arial"/>
                <w:sz w:val="20"/>
                <w:szCs w:val="20"/>
              </w:rPr>
              <w:t xml:space="preserve"> feedback to continually improve our organisations working practice. </w:t>
            </w:r>
            <w:r>
              <w:rPr>
                <w:rFonts w:ascii="Arial" w:hAnsi="Arial" w:cs="Arial"/>
                <w:sz w:val="20"/>
                <w:szCs w:val="20"/>
              </w:rPr>
              <w:t xml:space="preserve"> Whilst sometimes it is imperative to provide your details to deal with a complaint effectively, there may be occasions where </w:t>
            </w:r>
            <w:r w:rsidRPr="001B7576">
              <w:rPr>
                <w:rFonts w:ascii="Arial" w:hAnsi="Arial" w:cs="Arial"/>
                <w:sz w:val="20"/>
                <w:szCs w:val="20"/>
              </w:rPr>
              <w:t>candidates</w:t>
            </w:r>
            <w:r>
              <w:rPr>
                <w:rFonts w:ascii="Arial" w:hAnsi="Arial" w:cs="Arial"/>
                <w:sz w:val="20"/>
                <w:szCs w:val="20"/>
              </w:rPr>
              <w:t xml:space="preserve">/approved centres wish to feedback on situations that do not require disclosure.  ASQ will act on these complaints where we feel it is completely appropriate to do so, however where we do not have enough details to progress, we may not be able to continue investigations. If sufficient details have been divulged and serious allegations have been made ASQ will continue to log a complaint and deal with the matter as per this process. </w:t>
            </w:r>
          </w:p>
        </w:tc>
      </w:tr>
    </w:tbl>
    <w:p w14:paraId="1907A618" w14:textId="0D4960A3" w:rsidR="00FB3F4F" w:rsidRDefault="00FB3F4F" w:rsidP="00FB3F4F"/>
    <w:p w14:paraId="530D032A" w14:textId="77777777" w:rsidR="00FB3F4F" w:rsidRDefault="00FB3F4F">
      <w:r>
        <w:br w:type="page"/>
      </w:r>
    </w:p>
    <w:p w14:paraId="5EF8E3D6" w14:textId="77777777" w:rsidR="00FB3F4F" w:rsidRDefault="00FB3F4F" w:rsidP="00FB3F4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9281"/>
      </w:tblGrid>
      <w:tr w:rsidR="00FB3F4F" w:rsidRPr="00C0386D" w14:paraId="5277B3D5" w14:textId="77777777" w:rsidTr="00FB3F4F">
        <w:tc>
          <w:tcPr>
            <w:tcW w:w="488" w:type="dxa"/>
          </w:tcPr>
          <w:p w14:paraId="557B9639" w14:textId="77777777" w:rsidR="00FB3F4F" w:rsidRPr="002B3E7E" w:rsidRDefault="00FB3F4F" w:rsidP="006841CE">
            <w:pPr>
              <w:widowControl w:val="0"/>
              <w:autoSpaceDE w:val="0"/>
              <w:autoSpaceDN w:val="0"/>
              <w:adjustRightInd w:val="0"/>
              <w:rPr>
                <w:rFonts w:ascii="Arial" w:hAnsi="Arial" w:cs="Arial"/>
                <w:b/>
                <w:sz w:val="20"/>
                <w:szCs w:val="20"/>
              </w:rPr>
            </w:pPr>
            <w:r w:rsidRPr="002B3E7E">
              <w:rPr>
                <w:rFonts w:ascii="Arial" w:hAnsi="Arial" w:cs="Arial"/>
                <w:b/>
                <w:sz w:val="20"/>
                <w:szCs w:val="20"/>
              </w:rPr>
              <w:t>1.4</w:t>
            </w:r>
          </w:p>
        </w:tc>
        <w:tc>
          <w:tcPr>
            <w:tcW w:w="9288" w:type="dxa"/>
          </w:tcPr>
          <w:p w14:paraId="013EE8B2" w14:textId="77777777" w:rsidR="00FB3F4F" w:rsidRDefault="00FB3F4F" w:rsidP="006841CE">
            <w:pPr>
              <w:rPr>
                <w:rFonts w:ascii="Arial" w:hAnsi="Arial" w:cs="Arial"/>
                <w:b/>
                <w:sz w:val="20"/>
                <w:szCs w:val="20"/>
              </w:rPr>
            </w:pPr>
            <w:r w:rsidRPr="00C0386D">
              <w:rPr>
                <w:rFonts w:ascii="Arial" w:hAnsi="Arial" w:cs="Arial"/>
                <w:b/>
                <w:sz w:val="20"/>
                <w:szCs w:val="20"/>
              </w:rPr>
              <w:t xml:space="preserve">Timescales for </w:t>
            </w:r>
            <w:r>
              <w:rPr>
                <w:rFonts w:ascii="Arial" w:hAnsi="Arial" w:cs="Arial"/>
                <w:b/>
                <w:sz w:val="20"/>
                <w:szCs w:val="20"/>
              </w:rPr>
              <w:t>dealing with</w:t>
            </w:r>
            <w:r w:rsidRPr="00C0386D">
              <w:rPr>
                <w:rFonts w:ascii="Arial" w:hAnsi="Arial" w:cs="Arial"/>
                <w:b/>
                <w:sz w:val="20"/>
                <w:szCs w:val="20"/>
              </w:rPr>
              <w:t xml:space="preserve"> </w:t>
            </w:r>
            <w:proofErr w:type="gramStart"/>
            <w:r>
              <w:rPr>
                <w:rFonts w:ascii="Arial" w:hAnsi="Arial" w:cs="Arial"/>
                <w:b/>
                <w:sz w:val="20"/>
                <w:szCs w:val="20"/>
              </w:rPr>
              <w:t>complaints</w:t>
            </w:r>
            <w:proofErr w:type="gramEnd"/>
          </w:p>
          <w:p w14:paraId="61E6FF4F" w14:textId="77777777" w:rsidR="00FB3F4F" w:rsidRDefault="00FB3F4F" w:rsidP="006841CE">
            <w:pPr>
              <w:rPr>
                <w:rFonts w:ascii="Arial" w:hAnsi="Arial" w:cs="Arial"/>
                <w:sz w:val="20"/>
                <w:szCs w:val="20"/>
              </w:rPr>
            </w:pPr>
            <w:r>
              <w:rPr>
                <w:rFonts w:ascii="Arial" w:hAnsi="Arial" w:cs="Arial"/>
                <w:sz w:val="20"/>
                <w:szCs w:val="20"/>
              </w:rPr>
              <w:t xml:space="preserve">Raising a complaint with reference to </w:t>
            </w:r>
            <w:r w:rsidRPr="000A6509">
              <w:rPr>
                <w:rFonts w:ascii="Arial" w:hAnsi="Arial" w:cs="Arial"/>
                <w:sz w:val="20"/>
                <w:szCs w:val="20"/>
              </w:rPr>
              <w:t>results and</w:t>
            </w:r>
            <w:r>
              <w:rPr>
                <w:rFonts w:ascii="Arial" w:hAnsi="Arial" w:cs="Arial"/>
                <w:b/>
                <w:sz w:val="20"/>
                <w:szCs w:val="20"/>
              </w:rPr>
              <w:t xml:space="preserve"> </w:t>
            </w:r>
            <w:r w:rsidRPr="000A6509">
              <w:rPr>
                <w:rFonts w:ascii="Arial" w:hAnsi="Arial" w:cs="Arial"/>
                <w:sz w:val="20"/>
                <w:szCs w:val="20"/>
              </w:rPr>
              <w:t xml:space="preserve">related decisions will </w:t>
            </w:r>
            <w:r>
              <w:rPr>
                <w:rFonts w:ascii="Arial" w:hAnsi="Arial" w:cs="Arial"/>
                <w:sz w:val="20"/>
                <w:szCs w:val="20"/>
              </w:rPr>
              <w:t xml:space="preserve">usually </w:t>
            </w:r>
            <w:r w:rsidRPr="000A6509">
              <w:rPr>
                <w:rFonts w:ascii="Arial" w:hAnsi="Arial" w:cs="Arial"/>
                <w:sz w:val="20"/>
                <w:szCs w:val="20"/>
              </w:rPr>
              <w:t>be dealt with withi</w:t>
            </w:r>
            <w:r>
              <w:rPr>
                <w:rFonts w:ascii="Arial" w:hAnsi="Arial" w:cs="Arial"/>
                <w:sz w:val="20"/>
                <w:szCs w:val="20"/>
              </w:rPr>
              <w:t xml:space="preserve">n five working </w:t>
            </w:r>
            <w:r w:rsidRPr="00671DCB">
              <w:rPr>
                <w:rFonts w:ascii="Arial" w:hAnsi="Arial" w:cs="Arial"/>
                <w:sz w:val="20"/>
                <w:szCs w:val="20"/>
              </w:rPr>
              <w:t>days</w:t>
            </w:r>
            <w:r>
              <w:rPr>
                <w:rFonts w:ascii="Arial" w:hAnsi="Arial" w:cs="Arial"/>
                <w:sz w:val="20"/>
                <w:szCs w:val="20"/>
              </w:rPr>
              <w:t xml:space="preserve"> of receiving the complaint</w:t>
            </w:r>
            <w:r w:rsidRPr="00671DCB">
              <w:rPr>
                <w:rFonts w:ascii="Arial" w:hAnsi="Arial" w:cs="Arial"/>
                <w:sz w:val="20"/>
                <w:szCs w:val="20"/>
              </w:rPr>
              <w:t xml:space="preserve"> – unless a </w:t>
            </w:r>
            <w:r>
              <w:rPr>
                <w:rFonts w:ascii="Arial" w:hAnsi="Arial" w:cs="Arial"/>
                <w:sz w:val="20"/>
                <w:szCs w:val="20"/>
              </w:rPr>
              <w:t>reassessment</w:t>
            </w:r>
            <w:r w:rsidRPr="000A6509">
              <w:rPr>
                <w:rFonts w:ascii="Arial" w:hAnsi="Arial" w:cs="Arial"/>
                <w:sz w:val="20"/>
                <w:szCs w:val="20"/>
              </w:rPr>
              <w:t xml:space="preserve"> of written work is involved, in which case the result of such reassessment will be notified to the </w:t>
            </w:r>
            <w:r>
              <w:rPr>
                <w:rFonts w:ascii="Arial" w:hAnsi="Arial" w:cs="Arial"/>
                <w:sz w:val="20"/>
                <w:szCs w:val="20"/>
              </w:rPr>
              <w:t>person raising the complaint,</w:t>
            </w:r>
            <w:r w:rsidRPr="000A6509">
              <w:rPr>
                <w:rFonts w:ascii="Arial" w:hAnsi="Arial" w:cs="Arial"/>
                <w:sz w:val="20"/>
                <w:szCs w:val="20"/>
              </w:rPr>
              <w:t xml:space="preserve"> in writing within 15 working days.</w:t>
            </w:r>
            <w:r>
              <w:rPr>
                <w:rFonts w:ascii="Arial" w:hAnsi="Arial" w:cs="Arial"/>
                <w:sz w:val="20"/>
                <w:szCs w:val="20"/>
              </w:rPr>
              <w:t xml:space="preserve"> In the exceptional circumstance we are likely to exceed the above timescales ASQ will advise of the reasons for extension which will be justifiable and clearly noted. </w:t>
            </w:r>
          </w:p>
          <w:p w14:paraId="65719BED" w14:textId="77777777" w:rsidR="00FB3F4F" w:rsidRPr="0053003E" w:rsidRDefault="00FB3F4F" w:rsidP="006841CE">
            <w:pPr>
              <w:rPr>
                <w:rFonts w:ascii="Arial" w:hAnsi="Arial" w:cs="Arial"/>
                <w:sz w:val="20"/>
                <w:szCs w:val="20"/>
              </w:rPr>
            </w:pPr>
          </w:p>
        </w:tc>
      </w:tr>
      <w:tr w:rsidR="00FB3F4F" w:rsidRPr="00C0386D" w14:paraId="0F48F695" w14:textId="77777777" w:rsidTr="00FB3F4F">
        <w:tc>
          <w:tcPr>
            <w:tcW w:w="488" w:type="dxa"/>
          </w:tcPr>
          <w:p w14:paraId="553AC46D" w14:textId="77777777" w:rsidR="00FB3F4F" w:rsidRDefault="00FB3F4F" w:rsidP="006841CE">
            <w:pPr>
              <w:widowControl w:val="0"/>
              <w:autoSpaceDE w:val="0"/>
              <w:autoSpaceDN w:val="0"/>
              <w:adjustRightInd w:val="0"/>
              <w:rPr>
                <w:rFonts w:ascii="Arial" w:hAnsi="Arial" w:cs="Arial"/>
                <w:b/>
                <w:sz w:val="20"/>
                <w:szCs w:val="20"/>
              </w:rPr>
            </w:pPr>
            <w:r>
              <w:rPr>
                <w:rFonts w:ascii="Arial" w:hAnsi="Arial" w:cs="Arial"/>
                <w:b/>
                <w:sz w:val="20"/>
                <w:szCs w:val="20"/>
              </w:rPr>
              <w:t>1.5</w:t>
            </w:r>
          </w:p>
        </w:tc>
        <w:tc>
          <w:tcPr>
            <w:tcW w:w="9288" w:type="dxa"/>
          </w:tcPr>
          <w:p w14:paraId="4A8E5F77" w14:textId="77777777" w:rsidR="00FB3F4F" w:rsidRPr="00A72BE8" w:rsidRDefault="00FB3F4F" w:rsidP="006841CE">
            <w:pPr>
              <w:autoSpaceDE w:val="0"/>
              <w:autoSpaceDN w:val="0"/>
              <w:adjustRightInd w:val="0"/>
              <w:rPr>
                <w:rFonts w:ascii="Arial" w:hAnsi="Arial" w:cs="Arial"/>
                <w:sz w:val="20"/>
                <w:szCs w:val="20"/>
                <w:lang w:eastAsia="en-GB"/>
              </w:rPr>
            </w:pPr>
            <w:r>
              <w:rPr>
                <w:rFonts w:ascii="Arial" w:hAnsi="Arial" w:cs="Arial"/>
                <w:sz w:val="20"/>
                <w:szCs w:val="20"/>
                <w:lang w:eastAsia="en-GB"/>
              </w:rPr>
              <w:t>ASQ</w:t>
            </w:r>
            <w:r w:rsidRPr="00A72BE8">
              <w:rPr>
                <w:rFonts w:ascii="Arial" w:hAnsi="Arial" w:cs="Arial"/>
                <w:sz w:val="20"/>
                <w:szCs w:val="20"/>
                <w:lang w:eastAsia="en-GB"/>
              </w:rPr>
              <w:t xml:space="preserve"> are committed to equal opportunities and take complaints about </w:t>
            </w:r>
            <w:proofErr w:type="gramStart"/>
            <w:r w:rsidRPr="00A72BE8">
              <w:rPr>
                <w:rFonts w:ascii="Arial" w:hAnsi="Arial" w:cs="Arial"/>
                <w:sz w:val="20"/>
                <w:szCs w:val="20"/>
                <w:lang w:eastAsia="en-GB"/>
              </w:rPr>
              <w:t>discrimination</w:t>
            </w:r>
            <w:proofErr w:type="gramEnd"/>
          </w:p>
          <w:p w14:paraId="52F13836" w14:textId="77777777" w:rsidR="00FB3F4F" w:rsidRPr="00A72BE8" w:rsidRDefault="00FB3F4F" w:rsidP="006841CE">
            <w:pPr>
              <w:autoSpaceDE w:val="0"/>
              <w:autoSpaceDN w:val="0"/>
              <w:adjustRightInd w:val="0"/>
              <w:rPr>
                <w:rFonts w:ascii="Arial" w:hAnsi="Arial" w:cs="Arial"/>
                <w:sz w:val="20"/>
                <w:szCs w:val="20"/>
                <w:lang w:eastAsia="en-GB"/>
              </w:rPr>
            </w:pPr>
            <w:r>
              <w:rPr>
                <w:rFonts w:ascii="Arial" w:hAnsi="Arial" w:cs="Arial"/>
                <w:sz w:val="20"/>
                <w:szCs w:val="20"/>
                <w:lang w:eastAsia="en-GB"/>
              </w:rPr>
              <w:t xml:space="preserve">seriously.  </w:t>
            </w:r>
            <w:r w:rsidRPr="00A72BE8">
              <w:rPr>
                <w:rFonts w:ascii="Arial" w:hAnsi="Arial" w:cs="Arial"/>
                <w:sz w:val="20"/>
                <w:szCs w:val="20"/>
                <w:lang w:eastAsia="en-GB"/>
              </w:rPr>
              <w:t>We may use complaints about discrimination to review our policies and procedures.</w:t>
            </w:r>
          </w:p>
          <w:p w14:paraId="0B06639C" w14:textId="77777777" w:rsidR="00FB3F4F" w:rsidRDefault="00FB3F4F" w:rsidP="006841CE">
            <w:pPr>
              <w:autoSpaceDE w:val="0"/>
              <w:autoSpaceDN w:val="0"/>
              <w:adjustRightInd w:val="0"/>
              <w:rPr>
                <w:rFonts w:ascii="Arial" w:hAnsi="Arial" w:cs="Arial"/>
                <w:sz w:val="20"/>
                <w:szCs w:val="20"/>
                <w:lang w:eastAsia="en-GB"/>
              </w:rPr>
            </w:pPr>
            <w:r w:rsidRPr="00A72BE8">
              <w:rPr>
                <w:rFonts w:ascii="Arial" w:hAnsi="Arial" w:cs="Arial"/>
                <w:sz w:val="20"/>
                <w:szCs w:val="20"/>
                <w:lang w:eastAsia="en-GB"/>
              </w:rPr>
              <w:t>This is to make</w:t>
            </w:r>
            <w:r>
              <w:rPr>
                <w:rFonts w:ascii="Arial" w:hAnsi="Arial" w:cs="Arial"/>
                <w:sz w:val="20"/>
                <w:szCs w:val="20"/>
                <w:lang w:eastAsia="en-GB"/>
              </w:rPr>
              <w:t xml:space="preserve"> sure we treat everyone fairly. </w:t>
            </w:r>
            <w:r w:rsidRPr="00A72BE8">
              <w:rPr>
                <w:rFonts w:ascii="Arial" w:hAnsi="Arial" w:cs="Arial"/>
                <w:sz w:val="20"/>
                <w:szCs w:val="20"/>
                <w:lang w:eastAsia="en-GB"/>
              </w:rPr>
              <w:t>We will record information about the ethnic background, sex, disability if applicable,</w:t>
            </w:r>
            <w:r>
              <w:rPr>
                <w:rFonts w:ascii="Arial" w:hAnsi="Arial" w:cs="Arial"/>
                <w:sz w:val="20"/>
                <w:szCs w:val="20"/>
                <w:lang w:eastAsia="en-GB"/>
              </w:rPr>
              <w:t xml:space="preserve"> </w:t>
            </w:r>
            <w:r w:rsidRPr="00A72BE8">
              <w:rPr>
                <w:rFonts w:ascii="Arial" w:hAnsi="Arial" w:cs="Arial"/>
                <w:sz w:val="20"/>
                <w:szCs w:val="20"/>
                <w:lang w:eastAsia="en-GB"/>
              </w:rPr>
              <w:t>of everyone who makes a</w:t>
            </w:r>
            <w:r>
              <w:rPr>
                <w:rFonts w:ascii="Arial" w:hAnsi="Arial" w:cs="Arial"/>
                <w:sz w:val="20"/>
                <w:szCs w:val="20"/>
                <w:lang w:eastAsia="en-GB"/>
              </w:rPr>
              <w:t xml:space="preserve"> </w:t>
            </w:r>
            <w:r w:rsidRPr="00A72BE8">
              <w:rPr>
                <w:rFonts w:ascii="Arial" w:hAnsi="Arial" w:cs="Arial"/>
                <w:sz w:val="20"/>
                <w:szCs w:val="20"/>
                <w:lang w:eastAsia="en-GB"/>
              </w:rPr>
              <w:t xml:space="preserve">complaint, if you are willing to provide it, so that we </w:t>
            </w:r>
            <w:r>
              <w:rPr>
                <w:rFonts w:ascii="Arial" w:hAnsi="Arial" w:cs="Arial"/>
                <w:sz w:val="20"/>
                <w:szCs w:val="20"/>
                <w:lang w:eastAsia="en-GB"/>
              </w:rPr>
              <w:t xml:space="preserve">monitor, </w:t>
            </w:r>
            <w:r w:rsidRPr="00A72BE8">
              <w:rPr>
                <w:rFonts w:ascii="Arial" w:hAnsi="Arial" w:cs="Arial"/>
                <w:sz w:val="20"/>
                <w:szCs w:val="20"/>
                <w:lang w:eastAsia="en-GB"/>
              </w:rPr>
              <w:t>promote, and maintain our equal</w:t>
            </w:r>
            <w:r>
              <w:rPr>
                <w:rFonts w:ascii="Arial" w:hAnsi="Arial" w:cs="Arial"/>
                <w:sz w:val="20"/>
                <w:szCs w:val="20"/>
                <w:lang w:eastAsia="en-GB"/>
              </w:rPr>
              <w:t xml:space="preserve"> </w:t>
            </w:r>
            <w:r w:rsidRPr="00A72BE8">
              <w:rPr>
                <w:rFonts w:ascii="Arial" w:hAnsi="Arial" w:cs="Arial"/>
                <w:sz w:val="20"/>
                <w:szCs w:val="20"/>
                <w:lang w:eastAsia="en-GB"/>
              </w:rPr>
              <w:t>opportunities commitment. We will keep this under review to take account of changes</w:t>
            </w:r>
            <w:r>
              <w:rPr>
                <w:rFonts w:ascii="Arial" w:hAnsi="Arial" w:cs="Arial"/>
                <w:sz w:val="20"/>
                <w:szCs w:val="20"/>
                <w:lang w:eastAsia="en-GB"/>
              </w:rPr>
              <w:t xml:space="preserve"> </w:t>
            </w:r>
            <w:r w:rsidRPr="00A72BE8">
              <w:rPr>
                <w:rFonts w:ascii="Arial" w:hAnsi="Arial" w:cs="Arial"/>
                <w:sz w:val="20"/>
                <w:szCs w:val="20"/>
                <w:lang w:eastAsia="en-GB"/>
              </w:rPr>
              <w:t xml:space="preserve">in legislation. </w:t>
            </w:r>
            <w:r>
              <w:rPr>
                <w:rFonts w:ascii="Arial" w:hAnsi="Arial" w:cs="Arial"/>
                <w:sz w:val="20"/>
                <w:szCs w:val="20"/>
                <w:lang w:eastAsia="en-GB"/>
              </w:rPr>
              <w:t>ASQ</w:t>
            </w:r>
            <w:r w:rsidRPr="00A72BE8">
              <w:rPr>
                <w:rFonts w:ascii="Arial" w:hAnsi="Arial" w:cs="Arial"/>
                <w:sz w:val="20"/>
                <w:szCs w:val="20"/>
                <w:lang w:eastAsia="en-GB"/>
              </w:rPr>
              <w:t xml:space="preserve"> will keep all information confidential.</w:t>
            </w:r>
          </w:p>
          <w:p w14:paraId="4AC019EE" w14:textId="77777777" w:rsidR="00FB3F4F" w:rsidRDefault="00FB3F4F" w:rsidP="006841CE">
            <w:pPr>
              <w:autoSpaceDE w:val="0"/>
              <w:autoSpaceDN w:val="0"/>
              <w:adjustRightInd w:val="0"/>
              <w:rPr>
                <w:rFonts w:ascii="Arial" w:hAnsi="Arial" w:cs="Arial"/>
                <w:sz w:val="20"/>
                <w:szCs w:val="20"/>
                <w:lang w:eastAsia="en-GB"/>
              </w:rPr>
            </w:pPr>
            <w:r>
              <w:rPr>
                <w:rFonts w:ascii="Arial" w:hAnsi="Arial" w:cs="Arial"/>
                <w:sz w:val="20"/>
                <w:szCs w:val="20"/>
                <w:lang w:eastAsia="en-GB"/>
              </w:rPr>
              <w:t xml:space="preserve">ASQ whistleblowing policy is available and should be referred to for staff wishing to report a complaint within their own approved delivery </w:t>
            </w:r>
            <w:proofErr w:type="gramStart"/>
            <w:r>
              <w:rPr>
                <w:rFonts w:ascii="Arial" w:hAnsi="Arial" w:cs="Arial"/>
                <w:sz w:val="20"/>
                <w:szCs w:val="20"/>
                <w:lang w:eastAsia="en-GB"/>
              </w:rPr>
              <w:t>centre, once</w:t>
            </w:r>
            <w:proofErr w:type="gramEnd"/>
            <w:r>
              <w:rPr>
                <w:rFonts w:ascii="Arial" w:hAnsi="Arial" w:cs="Arial"/>
                <w:sz w:val="20"/>
                <w:szCs w:val="20"/>
                <w:lang w:eastAsia="en-GB"/>
              </w:rPr>
              <w:t xml:space="preserve"> ADC process has been completed. </w:t>
            </w:r>
          </w:p>
          <w:p w14:paraId="0F28120B" w14:textId="77777777" w:rsidR="00FB3F4F" w:rsidRPr="00A72BE8" w:rsidRDefault="00FB3F4F" w:rsidP="006841CE">
            <w:pPr>
              <w:autoSpaceDE w:val="0"/>
              <w:autoSpaceDN w:val="0"/>
              <w:adjustRightInd w:val="0"/>
              <w:rPr>
                <w:rFonts w:ascii="Arial" w:hAnsi="Arial" w:cs="Arial"/>
                <w:sz w:val="20"/>
                <w:szCs w:val="20"/>
                <w:lang w:eastAsia="en-GB"/>
              </w:rPr>
            </w:pPr>
          </w:p>
        </w:tc>
      </w:tr>
      <w:tr w:rsidR="00FB3F4F" w:rsidRPr="00C0386D" w14:paraId="5DA1D9D8" w14:textId="77777777" w:rsidTr="00FB3F4F">
        <w:tc>
          <w:tcPr>
            <w:tcW w:w="488" w:type="dxa"/>
          </w:tcPr>
          <w:p w14:paraId="7D2869A6" w14:textId="77777777" w:rsidR="00FB3F4F" w:rsidRDefault="00FB3F4F" w:rsidP="006841CE">
            <w:pPr>
              <w:widowControl w:val="0"/>
              <w:autoSpaceDE w:val="0"/>
              <w:autoSpaceDN w:val="0"/>
              <w:adjustRightInd w:val="0"/>
              <w:rPr>
                <w:rFonts w:ascii="Arial" w:hAnsi="Arial" w:cs="Arial"/>
                <w:b/>
                <w:sz w:val="20"/>
                <w:szCs w:val="20"/>
              </w:rPr>
            </w:pPr>
            <w:r>
              <w:rPr>
                <w:rFonts w:ascii="Arial" w:hAnsi="Arial" w:cs="Arial"/>
                <w:b/>
                <w:sz w:val="20"/>
                <w:szCs w:val="20"/>
              </w:rPr>
              <w:t>1.6</w:t>
            </w:r>
          </w:p>
        </w:tc>
        <w:tc>
          <w:tcPr>
            <w:tcW w:w="9288" w:type="dxa"/>
          </w:tcPr>
          <w:p w14:paraId="1269F600" w14:textId="77777777" w:rsidR="00FB3F4F" w:rsidRDefault="00FB3F4F" w:rsidP="006841CE">
            <w:pPr>
              <w:widowControl w:val="0"/>
              <w:autoSpaceDE w:val="0"/>
              <w:autoSpaceDN w:val="0"/>
              <w:adjustRightInd w:val="0"/>
              <w:rPr>
                <w:rFonts w:ascii="Arial" w:hAnsi="Arial" w:cs="Arial"/>
                <w:b/>
                <w:sz w:val="20"/>
                <w:szCs w:val="20"/>
              </w:rPr>
            </w:pPr>
            <w:r>
              <w:rPr>
                <w:rFonts w:ascii="Arial" w:hAnsi="Arial" w:cs="Arial"/>
                <w:b/>
                <w:sz w:val="20"/>
                <w:szCs w:val="20"/>
              </w:rPr>
              <w:t xml:space="preserve">Escalation. </w:t>
            </w:r>
          </w:p>
          <w:p w14:paraId="060F18AC" w14:textId="77777777" w:rsidR="00FB3F4F" w:rsidRDefault="00FB3F4F" w:rsidP="006841CE">
            <w:pPr>
              <w:widowControl w:val="0"/>
              <w:autoSpaceDE w:val="0"/>
              <w:autoSpaceDN w:val="0"/>
              <w:adjustRightInd w:val="0"/>
              <w:rPr>
                <w:rFonts w:ascii="Arial" w:hAnsi="Arial" w:cs="Arial"/>
                <w:sz w:val="20"/>
                <w:szCs w:val="20"/>
              </w:rPr>
            </w:pPr>
            <w:r w:rsidRPr="00774DE4">
              <w:rPr>
                <w:rFonts w:ascii="Arial" w:hAnsi="Arial" w:cs="Arial"/>
                <w:sz w:val="20"/>
                <w:szCs w:val="20"/>
              </w:rPr>
              <w:t xml:space="preserve">In the event you are not entirely satisfied with our outcome </w:t>
            </w:r>
            <w:r>
              <w:rPr>
                <w:rFonts w:ascii="Arial" w:hAnsi="Arial" w:cs="Arial"/>
                <w:sz w:val="20"/>
                <w:szCs w:val="20"/>
              </w:rPr>
              <w:t xml:space="preserve">of </w:t>
            </w:r>
            <w:r w:rsidRPr="00774DE4">
              <w:rPr>
                <w:rFonts w:ascii="Arial" w:hAnsi="Arial" w:cs="Arial"/>
                <w:sz w:val="20"/>
                <w:szCs w:val="20"/>
              </w:rPr>
              <w:t xml:space="preserve">the complaint </w:t>
            </w:r>
            <w:r>
              <w:rPr>
                <w:rFonts w:ascii="Arial" w:hAnsi="Arial" w:cs="Arial"/>
                <w:sz w:val="20"/>
                <w:szCs w:val="20"/>
              </w:rPr>
              <w:t xml:space="preserve">you </w:t>
            </w:r>
            <w:r w:rsidRPr="00774DE4">
              <w:rPr>
                <w:rFonts w:ascii="Arial" w:hAnsi="Arial" w:cs="Arial"/>
                <w:sz w:val="20"/>
                <w:szCs w:val="20"/>
              </w:rPr>
              <w:t>may be eligible for referral to the relevant regulatory authorities</w:t>
            </w:r>
            <w:r>
              <w:rPr>
                <w:rFonts w:ascii="Arial" w:hAnsi="Arial" w:cs="Arial"/>
                <w:sz w:val="20"/>
                <w:szCs w:val="20"/>
              </w:rPr>
              <w:t xml:space="preserve">. </w:t>
            </w:r>
          </w:p>
          <w:p w14:paraId="0C323A95" w14:textId="77777777" w:rsidR="00FB3F4F" w:rsidRDefault="00FB3F4F" w:rsidP="006841CE">
            <w:pPr>
              <w:widowControl w:val="0"/>
              <w:autoSpaceDE w:val="0"/>
              <w:autoSpaceDN w:val="0"/>
              <w:adjustRightInd w:val="0"/>
              <w:rPr>
                <w:rFonts w:ascii="Arial" w:hAnsi="Arial" w:cs="Arial"/>
                <w:sz w:val="20"/>
                <w:szCs w:val="20"/>
              </w:rPr>
            </w:pPr>
            <w:r>
              <w:rPr>
                <w:rFonts w:ascii="Arial" w:hAnsi="Arial" w:cs="Arial"/>
                <w:sz w:val="20"/>
                <w:szCs w:val="20"/>
              </w:rPr>
              <w:t xml:space="preserve">Candidates and centres must ensure they have followed the correct escalation route internally, as below, prior to contacting regulatory bodies. </w:t>
            </w:r>
          </w:p>
          <w:p w14:paraId="7DFE0D2A" w14:textId="77777777" w:rsidR="00FB3F4F" w:rsidRDefault="00FB3F4F" w:rsidP="006841CE">
            <w:pPr>
              <w:widowControl w:val="0"/>
              <w:autoSpaceDE w:val="0"/>
              <w:autoSpaceDN w:val="0"/>
              <w:adjustRightInd w:val="0"/>
              <w:rPr>
                <w:rFonts w:ascii="Arial" w:hAnsi="Arial" w:cs="Arial"/>
                <w:b/>
                <w:sz w:val="20"/>
                <w:szCs w:val="20"/>
              </w:rPr>
            </w:pPr>
          </w:p>
          <w:p w14:paraId="164BF674" w14:textId="77777777" w:rsidR="00FB3F4F" w:rsidRDefault="00FB3F4F" w:rsidP="006841CE">
            <w:pPr>
              <w:widowControl w:val="0"/>
              <w:autoSpaceDE w:val="0"/>
              <w:autoSpaceDN w:val="0"/>
              <w:adjustRightInd w:val="0"/>
              <w:rPr>
                <w:rFonts w:ascii="Arial" w:hAnsi="Arial" w:cs="Arial"/>
                <w:b/>
                <w:sz w:val="20"/>
                <w:szCs w:val="20"/>
              </w:rPr>
            </w:pPr>
            <w:r w:rsidRPr="00665B31">
              <w:rPr>
                <w:rFonts w:ascii="Arial" w:hAnsi="Arial" w:cs="Arial"/>
                <w:b/>
                <w:sz w:val="20"/>
                <w:szCs w:val="20"/>
              </w:rPr>
              <w:t>Escalation route</w:t>
            </w:r>
          </w:p>
          <w:p w14:paraId="7B3A6CB8" w14:textId="77777777" w:rsidR="00FB3F4F" w:rsidRDefault="00FB3F4F" w:rsidP="006841CE">
            <w:pPr>
              <w:widowControl w:val="0"/>
              <w:autoSpaceDE w:val="0"/>
              <w:autoSpaceDN w:val="0"/>
              <w:adjustRightInd w:val="0"/>
              <w:rPr>
                <w:rFonts w:ascii="Arial" w:hAnsi="Arial" w:cs="Arial"/>
                <w:b/>
                <w:sz w:val="20"/>
                <w:szCs w:val="20"/>
              </w:rPr>
            </w:pPr>
          </w:p>
          <w:p w14:paraId="0B69D1F9" w14:textId="77777777" w:rsidR="00FB3F4F" w:rsidRPr="00665B31" w:rsidRDefault="00FB3F4F" w:rsidP="006841CE">
            <w:pPr>
              <w:widowControl w:val="0"/>
              <w:tabs>
                <w:tab w:val="left" w:pos="2115"/>
              </w:tabs>
              <w:autoSpaceDE w:val="0"/>
              <w:autoSpaceDN w:val="0"/>
              <w:adjustRightInd w:val="0"/>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660288" behindDoc="0" locked="0" layoutInCell="1" allowOverlap="1" wp14:anchorId="58F34775" wp14:editId="08093A89">
                      <wp:simplePos x="0" y="0"/>
                      <wp:positionH relativeFrom="column">
                        <wp:posOffset>2430780</wp:posOffset>
                      </wp:positionH>
                      <wp:positionV relativeFrom="paragraph">
                        <wp:posOffset>63500</wp:posOffset>
                      </wp:positionV>
                      <wp:extent cx="276225" cy="0"/>
                      <wp:effectExtent l="7620" t="57150" r="20955" b="571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AD3305" id="_x0000_t32" coordsize="21600,21600" o:spt="32" o:oned="t" path="m,l21600,21600e" filled="f">
                      <v:path arrowok="t" fillok="f" o:connecttype="none"/>
                      <o:lock v:ext="edit" shapetype="t"/>
                    </v:shapetype>
                    <v:shape id="AutoShape 4" o:spid="_x0000_s1026" type="#_x0000_t32" style="position:absolute;margin-left:191.4pt;margin-top: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XpyAEAAHcDAAAOAAAAZHJzL2Uyb0RvYy54bWysU8Fu2zAMvQ/YPwi6L04MtNuMOD2k6y7d&#10;FqDdBzASbQuTRYFSYufvJ6lJOnS3YToIpCg9Pj5S67t5tOKIHAy5Vq4WSynQKdLG9a38+fzw4ZMU&#10;IYLTYMlhK08Y5N3m/bv15BusaSCrkUUCcaGZfCuHGH1TVUENOEJYkEeXgh3xCDG53FeaYUroo63q&#10;5fK2moi1Z1IYQjq9fwnKTcHvOlTxR9cFjMK2MnGLZeey7/NebdbQ9Ax+MOpMA/6BxQjGpaRXqHuI&#10;IA5s/oIajWIK1MWForGirjMKSw2pmtXyTTVPA3gstSRxgr/KFP4frPp+3LodZ+pqdk/+kdSvIBxt&#10;B3A9FgLPJ58at8pSVZMPzfVJdoLfsdhP30inO3CIVFSYOx4zZKpPzEXs01VsnKNQ6bD+eFvXN1Ko&#10;S6iC5vLOc4hfkUaRjVaGyGD6IW7JudRR4lXJAsfHEDMraC4PclJHD8ba0ljrxNTKzzcpT44Eskbn&#10;YHG4328tiyPk0SirlPjmGtPB6QI2IOgvZzuCsckWsWgT2SS1LMqcbUQthcX0G7L1Qs+6s3ZZrjyb&#10;odmTPu04h7OXulvqOE9iHp8//XLr9b9sfgMAAP//AwBQSwMEFAAGAAgAAAAhAJ7Q1+DeAAAACQEA&#10;AA8AAABkcnMvZG93bnJldi54bWxMj8FOwzAQRO9I/IO1SNyoQ4qiEuJUQIXIBSRahDi68RJbxOso&#10;dtuUr2cRBzjuzGj2TbWcfC/2OEYXSMHlLAOB1AbjqFPwunm4WICISZPRfSBUcMQIy/r0pNKlCQd6&#10;wf06dYJLKJZagU1pKKWMrUWv4ywMSOx9hNHrxOfYSTPqA5f7XuZZVkivHfEHqwe8t9h+rndeQVq9&#10;H23x1t5du+fN41PhvpqmWSl1fjbd3oBIOKW/MPzgMzrUzLQNOzJR9Armi5zRExsZb+LAVV7MQWx/&#10;BVlX8v+C+hsAAP//AwBQSwECLQAUAAYACAAAACEAtoM4kv4AAADhAQAAEwAAAAAAAAAAAAAAAAAA&#10;AAAAW0NvbnRlbnRfVHlwZXNdLnhtbFBLAQItABQABgAIAAAAIQA4/SH/1gAAAJQBAAALAAAAAAAA&#10;AAAAAAAAAC8BAABfcmVscy8ucmVsc1BLAQItABQABgAIAAAAIQAntRXpyAEAAHcDAAAOAAAAAAAA&#10;AAAAAAAAAC4CAABkcnMvZTJvRG9jLnhtbFBLAQItABQABgAIAAAAIQCe0Nfg3gAAAAkBAAAPAAAA&#10;AAAAAAAAAAAAACIEAABkcnMvZG93bnJldi54bWxQSwUGAAAAAAQABADzAAAALQUAAAAA&#10;">
                      <v:stroke endarrow="block"/>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661312" behindDoc="0" locked="0" layoutInCell="1" allowOverlap="1" wp14:anchorId="651743E1" wp14:editId="4893EBB9">
                      <wp:simplePos x="0" y="0"/>
                      <wp:positionH relativeFrom="column">
                        <wp:posOffset>3088005</wp:posOffset>
                      </wp:positionH>
                      <wp:positionV relativeFrom="paragraph">
                        <wp:posOffset>63500</wp:posOffset>
                      </wp:positionV>
                      <wp:extent cx="276225" cy="0"/>
                      <wp:effectExtent l="7620" t="57150" r="20955" b="571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4F7CB" id="AutoShape 5" o:spid="_x0000_s1026" type="#_x0000_t32" style="position:absolute;margin-left:243.15pt;margin-top:5pt;width:2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XpyAEAAHcDAAAOAAAAZHJzL2Uyb0RvYy54bWysU8Fu2zAMvQ/YPwi6L04MtNuMOD2k6y7d&#10;FqDdBzASbQuTRYFSYufvJ6lJOnS3YToIpCg9Pj5S67t5tOKIHAy5Vq4WSynQKdLG9a38+fzw4ZMU&#10;IYLTYMlhK08Y5N3m/bv15BusaSCrkUUCcaGZfCuHGH1TVUENOEJYkEeXgh3xCDG53FeaYUroo63q&#10;5fK2moi1Z1IYQjq9fwnKTcHvOlTxR9cFjMK2MnGLZeey7/NebdbQ9Ax+MOpMA/6BxQjGpaRXqHuI&#10;IA5s/oIajWIK1MWForGirjMKSw2pmtXyTTVPA3gstSRxgr/KFP4frPp+3LodZ+pqdk/+kdSvIBxt&#10;B3A9FgLPJ58at8pSVZMPzfVJdoLfsdhP30inO3CIVFSYOx4zZKpPzEXs01VsnKNQ6bD+eFvXN1Ko&#10;S6iC5vLOc4hfkUaRjVaGyGD6IW7JudRR4lXJAsfHEDMraC4PclJHD8ba0ljrxNTKzzcpT44Eskbn&#10;YHG4328tiyPk0SirlPjmGtPB6QI2IOgvZzuCsckWsWgT2SS1LMqcbUQthcX0G7L1Qs+6s3ZZrjyb&#10;odmTPu04h7OXulvqOE9iHp8//XLr9b9sfgMAAP//AwBQSwMEFAAGAAgAAAAhABrDmnbfAAAACQEA&#10;AA8AAABkcnMvZG93bnJldi54bWxMj8FOwzAQRO9I/IO1SNyoQ4GoDXEqoELkUiRahDi68RJbxOso&#10;dtuUr2cRBzjuzNPsTLkYfSf2OEQXSMHlJAOB1ATjqFXwunm8mIGISZPRXSBUcMQIi+r0pNSFCQd6&#10;wf06tYJDKBZagU2pL6SMjUWv4yT0SOx9hMHrxOfQSjPoA4f7Tk6zLJdeO+IPVvf4YLH5XO+8grR8&#10;P9r8rbmfu+fN0yp3X3VdL5U6PxvvbkEkHNMfDD/1uTpU3GkbdmSi6BRcz/IrRtnIeBMDN9M5b9n+&#10;CrIq5f8F1TcAAAD//wMAUEsBAi0AFAAGAAgAAAAhALaDOJL+AAAA4QEAABMAAAAAAAAAAAAAAAAA&#10;AAAAAFtDb250ZW50X1R5cGVzXS54bWxQSwECLQAUAAYACAAAACEAOP0h/9YAAACUAQAACwAAAAAA&#10;AAAAAAAAAAAvAQAAX3JlbHMvLnJlbHNQSwECLQAUAAYACAAAACEAJ7UV6cgBAAB3AwAADgAAAAAA&#10;AAAAAAAAAAAuAgAAZHJzL2Uyb0RvYy54bWxQSwECLQAUAAYACAAAACEAGsOadt8AAAAJAQAADwAA&#10;AAAAAAAAAAAAAAAiBAAAZHJzL2Rvd25yZXYueG1sUEsFBgAAAAAEAAQA8wAAAC4FAAAAAA==&#10;">
                      <v:stroke endarrow="block"/>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659264" behindDoc="0" locked="0" layoutInCell="1" allowOverlap="1" wp14:anchorId="6DC70201" wp14:editId="06A4CC7D">
                      <wp:simplePos x="0" y="0"/>
                      <wp:positionH relativeFrom="column">
                        <wp:posOffset>468630</wp:posOffset>
                      </wp:positionH>
                      <wp:positionV relativeFrom="paragraph">
                        <wp:posOffset>63500</wp:posOffset>
                      </wp:positionV>
                      <wp:extent cx="276225" cy="0"/>
                      <wp:effectExtent l="7620" t="57150" r="20955" b="571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E4D7E" id="AutoShape 3" o:spid="_x0000_s1026" type="#_x0000_t32" style="position:absolute;margin-left:36.9pt;margin-top: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XpyAEAAHcDAAAOAAAAZHJzL2Uyb0RvYy54bWysU8Fu2zAMvQ/YPwi6L04MtNuMOD2k6y7d&#10;FqDdBzASbQuTRYFSYufvJ6lJOnS3YToIpCg9Pj5S67t5tOKIHAy5Vq4WSynQKdLG9a38+fzw4ZMU&#10;IYLTYMlhK08Y5N3m/bv15BusaSCrkUUCcaGZfCuHGH1TVUENOEJYkEeXgh3xCDG53FeaYUroo63q&#10;5fK2moi1Z1IYQjq9fwnKTcHvOlTxR9cFjMK2MnGLZeey7/NebdbQ9Ax+MOpMA/6BxQjGpaRXqHuI&#10;IA5s/oIajWIK1MWForGirjMKSw2pmtXyTTVPA3gstSRxgr/KFP4frPp+3LodZ+pqdk/+kdSvIBxt&#10;B3A9FgLPJ58at8pSVZMPzfVJdoLfsdhP30inO3CIVFSYOx4zZKpPzEXs01VsnKNQ6bD+eFvXN1Ko&#10;S6iC5vLOc4hfkUaRjVaGyGD6IW7JudRR4lXJAsfHEDMraC4PclJHD8ba0ljrxNTKzzcpT44Eskbn&#10;YHG4328tiyPk0SirlPjmGtPB6QI2IOgvZzuCsckWsWgT2SS1LMqcbUQthcX0G7L1Qs+6s3ZZrjyb&#10;odmTPu04h7OXulvqOE9iHp8//XLr9b9sfgMAAP//AwBQSwMEFAAGAAgAAAAhAE6iUjfdAAAACAEA&#10;AA8AAABkcnMvZG93bnJldi54bWxMj8FOwzAQRO9I/IO1SNyoUyqlEOJUQIXIhUq0CHF04yW2iNdR&#10;7LYpX89WHOC4M6PZN+Vi9J3Y4xBdIAXTSQYCqQnGUavgbfN0dQMiJk1Gd4FQwREjLKrzs1IXJhzo&#10;Fffr1AouoVhoBTalvpAyNha9jpPQI7H3GQavE59DK82gD1zuO3mdZbn02hF/sLrHR4vN13rnFaTl&#10;x9Hm783DrVttnl9y913X9VKpy4vx/g5EwjH9heGEz+hQMdM27MhE0SmYz5g8sZ7xpJM/nc9AbH8F&#10;WZXy/4DqBwAA//8DAFBLAQItABQABgAIAAAAIQC2gziS/gAAAOEBAAATAAAAAAAAAAAAAAAAAAAA&#10;AABbQ29udGVudF9UeXBlc10ueG1sUEsBAi0AFAAGAAgAAAAhADj9If/WAAAAlAEAAAsAAAAAAAAA&#10;AAAAAAAALwEAAF9yZWxzLy5yZWxzUEsBAi0AFAAGAAgAAAAhACe1FenIAQAAdwMAAA4AAAAAAAAA&#10;AAAAAAAALgIAAGRycy9lMm9Eb2MueG1sUEsBAi0AFAAGAAgAAAAhAE6iUjfdAAAACAEAAA8AAAAA&#10;AAAAAAAAAAAAIgQAAGRycy9kb3ducmV2LnhtbFBLBQYAAAAABAAEAPMAAAAsBQAAAAA=&#10;">
                      <v:stroke endarrow="block"/>
                    </v:shape>
                  </w:pict>
                </mc:Fallback>
              </mc:AlternateContent>
            </w:r>
            <w:r>
              <w:rPr>
                <w:rFonts w:ascii="Arial" w:hAnsi="Arial" w:cs="Arial"/>
                <w:b/>
                <w:sz w:val="20"/>
                <w:szCs w:val="20"/>
              </w:rPr>
              <w:t xml:space="preserve">Learner           Approved Delivery Centre           ASQ           Regulatory </w:t>
            </w:r>
            <w:proofErr w:type="gramStart"/>
            <w:r>
              <w:rPr>
                <w:rFonts w:ascii="Arial" w:hAnsi="Arial" w:cs="Arial"/>
                <w:b/>
                <w:sz w:val="20"/>
                <w:szCs w:val="20"/>
              </w:rPr>
              <w:t>body</w:t>
            </w:r>
            <w:proofErr w:type="gramEnd"/>
            <w:r>
              <w:rPr>
                <w:rFonts w:ascii="Arial" w:hAnsi="Arial" w:cs="Arial"/>
                <w:b/>
                <w:sz w:val="20"/>
                <w:szCs w:val="20"/>
              </w:rPr>
              <w:t xml:space="preserve">            </w:t>
            </w:r>
          </w:p>
          <w:p w14:paraId="75A8EC22" w14:textId="77777777" w:rsidR="00FB3F4F" w:rsidRDefault="00FB3F4F" w:rsidP="006841CE">
            <w:pPr>
              <w:autoSpaceDE w:val="0"/>
              <w:autoSpaceDN w:val="0"/>
              <w:adjustRightInd w:val="0"/>
              <w:rPr>
                <w:rFonts w:ascii="Arial" w:hAnsi="Arial" w:cs="Arial"/>
                <w:sz w:val="20"/>
                <w:szCs w:val="20"/>
              </w:rPr>
            </w:pPr>
          </w:p>
          <w:p w14:paraId="6C77DAC5" w14:textId="77777777" w:rsidR="00FB3F4F" w:rsidRDefault="00FB3F4F" w:rsidP="006841CE">
            <w:pPr>
              <w:autoSpaceDE w:val="0"/>
              <w:autoSpaceDN w:val="0"/>
              <w:adjustRightInd w:val="0"/>
              <w:rPr>
                <w:rFonts w:ascii="Arial" w:hAnsi="Arial" w:cs="Arial"/>
                <w:sz w:val="20"/>
                <w:szCs w:val="20"/>
              </w:rPr>
            </w:pPr>
            <w:r>
              <w:rPr>
                <w:rFonts w:ascii="Arial" w:hAnsi="Arial" w:cs="Arial"/>
                <w:sz w:val="20"/>
                <w:szCs w:val="20"/>
              </w:rPr>
              <w:t xml:space="preserve">Complaints regarding qualification/assessment outcomes can be referred to ASQ appeals body but cannot be referred to regulatory authorities. </w:t>
            </w:r>
          </w:p>
          <w:p w14:paraId="14A35B1C" w14:textId="77777777" w:rsidR="00FB3F4F" w:rsidRDefault="00FB3F4F" w:rsidP="006841CE">
            <w:pPr>
              <w:autoSpaceDE w:val="0"/>
              <w:autoSpaceDN w:val="0"/>
              <w:adjustRightInd w:val="0"/>
              <w:rPr>
                <w:rFonts w:ascii="Arial" w:hAnsi="Arial" w:cs="Arial"/>
                <w:sz w:val="20"/>
                <w:szCs w:val="20"/>
              </w:rPr>
            </w:pPr>
            <w:r>
              <w:rPr>
                <w:rFonts w:ascii="Arial" w:hAnsi="Arial" w:cs="Arial"/>
                <w:sz w:val="20"/>
                <w:szCs w:val="20"/>
              </w:rPr>
              <w:t>Complaints reference to Awarding organisations not following their own processes can be referred to the relevant regulatory body’s dependant on their jurisdiction as shown in the table below.</w:t>
            </w:r>
          </w:p>
          <w:p w14:paraId="59EB06DB" w14:textId="77777777" w:rsidR="00FB3F4F" w:rsidRDefault="00FB3F4F" w:rsidP="006841CE">
            <w:pPr>
              <w:autoSpaceDE w:val="0"/>
              <w:autoSpaceDN w:val="0"/>
              <w:adjustRightInd w:val="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345"/>
              <w:gridCol w:w="5699"/>
            </w:tblGrid>
            <w:tr w:rsidR="00FB3F4F" w:rsidRPr="00390455" w14:paraId="540142E3" w14:textId="77777777" w:rsidTr="006841CE">
              <w:tc>
                <w:tcPr>
                  <w:tcW w:w="2701" w:type="dxa"/>
                  <w:shd w:val="clear" w:color="auto" w:fill="D9D9D9"/>
                </w:tcPr>
                <w:p w14:paraId="2872D68D" w14:textId="77777777" w:rsidR="00FB3F4F" w:rsidRPr="00390455" w:rsidRDefault="00FB3F4F" w:rsidP="006841CE">
                  <w:pPr>
                    <w:autoSpaceDE w:val="0"/>
                    <w:autoSpaceDN w:val="0"/>
                    <w:adjustRightInd w:val="0"/>
                    <w:rPr>
                      <w:rFonts w:ascii="Arial" w:hAnsi="Arial" w:cs="Arial"/>
                      <w:sz w:val="20"/>
                      <w:szCs w:val="20"/>
                    </w:rPr>
                  </w:pPr>
                  <w:r w:rsidRPr="00390455">
                    <w:rPr>
                      <w:rFonts w:ascii="Arial" w:hAnsi="Arial" w:cs="Arial"/>
                      <w:sz w:val="20"/>
                      <w:szCs w:val="20"/>
                    </w:rPr>
                    <w:t xml:space="preserve">Location of where assessment was taken </w:t>
                  </w:r>
                </w:p>
              </w:tc>
              <w:tc>
                <w:tcPr>
                  <w:tcW w:w="2033" w:type="dxa"/>
                  <w:shd w:val="clear" w:color="auto" w:fill="D9D9D9"/>
                </w:tcPr>
                <w:p w14:paraId="589DB4A4" w14:textId="77777777" w:rsidR="00FB3F4F" w:rsidRPr="00390455" w:rsidRDefault="00FB3F4F" w:rsidP="006841CE">
                  <w:pPr>
                    <w:autoSpaceDE w:val="0"/>
                    <w:autoSpaceDN w:val="0"/>
                    <w:adjustRightInd w:val="0"/>
                    <w:rPr>
                      <w:rFonts w:ascii="Arial" w:hAnsi="Arial" w:cs="Arial"/>
                      <w:sz w:val="20"/>
                      <w:szCs w:val="20"/>
                    </w:rPr>
                  </w:pPr>
                  <w:r w:rsidRPr="00390455">
                    <w:rPr>
                      <w:rFonts w:ascii="Arial" w:hAnsi="Arial" w:cs="Arial"/>
                      <w:sz w:val="20"/>
                      <w:szCs w:val="20"/>
                    </w:rPr>
                    <w:t>Regulatory body:</w:t>
                  </w:r>
                </w:p>
              </w:tc>
              <w:tc>
                <w:tcPr>
                  <w:tcW w:w="4246" w:type="dxa"/>
                  <w:shd w:val="clear" w:color="auto" w:fill="D9D9D9"/>
                </w:tcPr>
                <w:p w14:paraId="3527D41E" w14:textId="77777777" w:rsidR="00FB3F4F" w:rsidRPr="00390455" w:rsidRDefault="00FB3F4F" w:rsidP="006841CE">
                  <w:pPr>
                    <w:autoSpaceDE w:val="0"/>
                    <w:autoSpaceDN w:val="0"/>
                    <w:adjustRightInd w:val="0"/>
                    <w:rPr>
                      <w:rFonts w:ascii="Arial" w:hAnsi="Arial" w:cs="Arial"/>
                      <w:sz w:val="20"/>
                      <w:szCs w:val="20"/>
                    </w:rPr>
                  </w:pPr>
                  <w:r>
                    <w:rPr>
                      <w:rFonts w:ascii="Arial" w:hAnsi="Arial" w:cs="Arial"/>
                      <w:sz w:val="20"/>
                      <w:szCs w:val="20"/>
                    </w:rPr>
                    <w:t>Website address</w:t>
                  </w:r>
                </w:p>
              </w:tc>
            </w:tr>
            <w:tr w:rsidR="00FB3F4F" w:rsidRPr="00390455" w14:paraId="250B1CF1" w14:textId="77777777" w:rsidTr="006841CE">
              <w:tc>
                <w:tcPr>
                  <w:tcW w:w="2701" w:type="dxa"/>
                  <w:shd w:val="clear" w:color="auto" w:fill="auto"/>
                </w:tcPr>
                <w:p w14:paraId="4F6FDCF3" w14:textId="77777777" w:rsidR="00FB3F4F" w:rsidRPr="00390455" w:rsidRDefault="00FB3F4F" w:rsidP="006841CE">
                  <w:pPr>
                    <w:autoSpaceDE w:val="0"/>
                    <w:autoSpaceDN w:val="0"/>
                    <w:adjustRightInd w:val="0"/>
                    <w:rPr>
                      <w:rFonts w:ascii="Arial" w:hAnsi="Arial" w:cs="Arial"/>
                      <w:sz w:val="20"/>
                      <w:szCs w:val="20"/>
                    </w:rPr>
                  </w:pPr>
                  <w:r w:rsidRPr="00390455">
                    <w:rPr>
                      <w:rFonts w:ascii="Arial" w:hAnsi="Arial" w:cs="Arial"/>
                      <w:sz w:val="20"/>
                      <w:szCs w:val="20"/>
                    </w:rPr>
                    <w:t>England</w:t>
                  </w:r>
                </w:p>
              </w:tc>
              <w:tc>
                <w:tcPr>
                  <w:tcW w:w="2033" w:type="dxa"/>
                  <w:shd w:val="clear" w:color="auto" w:fill="auto"/>
                </w:tcPr>
                <w:p w14:paraId="117C31FE" w14:textId="77777777" w:rsidR="00FB3F4F" w:rsidRPr="00390455" w:rsidRDefault="00FB3F4F" w:rsidP="006841CE">
                  <w:pPr>
                    <w:autoSpaceDE w:val="0"/>
                    <w:autoSpaceDN w:val="0"/>
                    <w:adjustRightInd w:val="0"/>
                    <w:rPr>
                      <w:rFonts w:ascii="Arial" w:hAnsi="Arial" w:cs="Arial"/>
                      <w:sz w:val="20"/>
                      <w:szCs w:val="20"/>
                    </w:rPr>
                  </w:pPr>
                  <w:r w:rsidRPr="00390455">
                    <w:rPr>
                      <w:rFonts w:ascii="Arial" w:hAnsi="Arial" w:cs="Arial"/>
                      <w:sz w:val="20"/>
                      <w:szCs w:val="20"/>
                    </w:rPr>
                    <w:t>Ofqual</w:t>
                  </w:r>
                </w:p>
              </w:tc>
              <w:tc>
                <w:tcPr>
                  <w:tcW w:w="4246" w:type="dxa"/>
                </w:tcPr>
                <w:p w14:paraId="64969D56" w14:textId="77777777" w:rsidR="00FB3F4F" w:rsidRPr="00D07283" w:rsidRDefault="00FB3F4F" w:rsidP="006841CE">
                  <w:pPr>
                    <w:autoSpaceDE w:val="0"/>
                    <w:autoSpaceDN w:val="0"/>
                    <w:adjustRightInd w:val="0"/>
                    <w:rPr>
                      <w:rFonts w:ascii="Arial" w:hAnsi="Arial" w:cs="Arial"/>
                      <w:sz w:val="18"/>
                      <w:szCs w:val="18"/>
                    </w:rPr>
                  </w:pPr>
                  <w:hyperlink r:id="rId7" w:history="1">
                    <w:r w:rsidRPr="00D07283">
                      <w:rPr>
                        <w:rStyle w:val="Hyperlink"/>
                        <w:rFonts w:ascii="Arial" w:hAnsi="Arial" w:cs="Arial"/>
                        <w:sz w:val="18"/>
                        <w:szCs w:val="18"/>
                      </w:rPr>
                      <w:t>Ofqual - GOV.UK (www.gov.uk)</w:t>
                    </w:r>
                  </w:hyperlink>
                </w:p>
                <w:p w14:paraId="011ED1B3" w14:textId="77777777" w:rsidR="00FB3F4F" w:rsidRPr="00D07283" w:rsidRDefault="00FB3F4F" w:rsidP="006841CE">
                  <w:pPr>
                    <w:autoSpaceDE w:val="0"/>
                    <w:autoSpaceDN w:val="0"/>
                    <w:adjustRightInd w:val="0"/>
                    <w:rPr>
                      <w:rStyle w:val="Hyperlink"/>
                      <w:rFonts w:ascii="Arial" w:hAnsi="Arial" w:cs="Arial"/>
                      <w:sz w:val="18"/>
                      <w:szCs w:val="18"/>
                    </w:rPr>
                  </w:pPr>
                  <w:hyperlink r:id="rId8" w:history="1">
                    <w:r w:rsidRPr="00D07283">
                      <w:rPr>
                        <w:rStyle w:val="Hyperlink"/>
                        <w:rFonts w:ascii="Arial" w:hAnsi="Arial" w:cs="Arial"/>
                        <w:sz w:val="18"/>
                        <w:szCs w:val="18"/>
                      </w:rPr>
                      <w:t>https://www.gov.uk/government/organisations/ofqual/about/complaints-procedure</w:t>
                    </w:r>
                  </w:hyperlink>
                  <w:r w:rsidRPr="00D07283">
                    <w:rPr>
                      <w:rStyle w:val="Hyperlink"/>
                      <w:rFonts w:ascii="Arial" w:hAnsi="Arial" w:cs="Arial"/>
                      <w:sz w:val="18"/>
                      <w:szCs w:val="18"/>
                    </w:rPr>
                    <w:t xml:space="preserve">. </w:t>
                  </w:r>
                </w:p>
                <w:p w14:paraId="165F7142" w14:textId="77777777" w:rsidR="00FB3F4F" w:rsidRPr="00D07283" w:rsidRDefault="00FB3F4F" w:rsidP="006841CE">
                  <w:pPr>
                    <w:autoSpaceDE w:val="0"/>
                    <w:autoSpaceDN w:val="0"/>
                    <w:adjustRightInd w:val="0"/>
                    <w:rPr>
                      <w:rStyle w:val="Hyperlink"/>
                      <w:rFonts w:ascii="Arial" w:hAnsi="Arial" w:cs="Arial"/>
                      <w:sz w:val="18"/>
                      <w:szCs w:val="18"/>
                    </w:rPr>
                  </w:pPr>
                  <w:r w:rsidRPr="00D07283">
                    <w:rPr>
                      <w:rStyle w:val="Hyperlink"/>
                      <w:rFonts w:ascii="Arial" w:hAnsi="Arial" w:cs="Arial"/>
                      <w:sz w:val="18"/>
                      <w:szCs w:val="18"/>
                    </w:rPr>
                    <w:t xml:space="preserve">Register complaint via Ofqual portal or </w:t>
                  </w:r>
                  <w:proofErr w:type="gramStart"/>
                  <w:r w:rsidRPr="00D07283">
                    <w:rPr>
                      <w:rStyle w:val="Hyperlink"/>
                      <w:rFonts w:ascii="Arial" w:hAnsi="Arial" w:cs="Arial"/>
                      <w:sz w:val="18"/>
                      <w:szCs w:val="18"/>
                    </w:rPr>
                    <w:t>call</w:t>
                  </w:r>
                  <w:proofErr w:type="gramEnd"/>
                </w:p>
                <w:p w14:paraId="6688B16A" w14:textId="77777777" w:rsidR="00FB3F4F" w:rsidRPr="00D07283" w:rsidRDefault="00FB3F4F" w:rsidP="006841CE">
                  <w:pPr>
                    <w:autoSpaceDE w:val="0"/>
                    <w:autoSpaceDN w:val="0"/>
                    <w:adjustRightInd w:val="0"/>
                    <w:rPr>
                      <w:rFonts w:ascii="Arial" w:hAnsi="Arial" w:cs="Arial"/>
                      <w:sz w:val="18"/>
                      <w:szCs w:val="18"/>
                    </w:rPr>
                  </w:pPr>
                  <w:r w:rsidRPr="00D07283">
                    <w:rPr>
                      <w:rFonts w:ascii="Arial" w:hAnsi="Arial" w:cs="Arial"/>
                      <w:color w:val="4B4B4B"/>
                      <w:sz w:val="18"/>
                      <w:szCs w:val="18"/>
                      <w:shd w:val="clear" w:color="auto" w:fill="FFFFFF"/>
                    </w:rPr>
                    <w:t>Phone: 0300 303 3344</w:t>
                  </w:r>
                  <w:r w:rsidRPr="00D07283">
                    <w:rPr>
                      <w:rFonts w:ascii="Arial" w:hAnsi="Arial" w:cs="Arial"/>
                      <w:color w:val="4B4B4B"/>
                      <w:sz w:val="18"/>
                      <w:szCs w:val="18"/>
                    </w:rPr>
                    <w:br/>
                  </w:r>
                </w:p>
              </w:tc>
            </w:tr>
            <w:tr w:rsidR="00FB3F4F" w:rsidRPr="00390455" w14:paraId="6347EC2C" w14:textId="77777777" w:rsidTr="006841CE">
              <w:tc>
                <w:tcPr>
                  <w:tcW w:w="2701" w:type="dxa"/>
                  <w:shd w:val="clear" w:color="auto" w:fill="auto"/>
                </w:tcPr>
                <w:p w14:paraId="36621B39" w14:textId="77777777" w:rsidR="00FB3F4F" w:rsidRPr="00390455" w:rsidRDefault="00FB3F4F" w:rsidP="006841CE">
                  <w:pPr>
                    <w:autoSpaceDE w:val="0"/>
                    <w:autoSpaceDN w:val="0"/>
                    <w:adjustRightInd w:val="0"/>
                    <w:rPr>
                      <w:rFonts w:ascii="Arial" w:hAnsi="Arial" w:cs="Arial"/>
                      <w:sz w:val="20"/>
                      <w:szCs w:val="20"/>
                    </w:rPr>
                  </w:pPr>
                  <w:r w:rsidRPr="00390455">
                    <w:rPr>
                      <w:rFonts w:ascii="Arial" w:hAnsi="Arial" w:cs="Arial"/>
                      <w:sz w:val="20"/>
                      <w:szCs w:val="20"/>
                    </w:rPr>
                    <w:t>Wales</w:t>
                  </w:r>
                </w:p>
              </w:tc>
              <w:tc>
                <w:tcPr>
                  <w:tcW w:w="2033" w:type="dxa"/>
                  <w:shd w:val="clear" w:color="auto" w:fill="auto"/>
                </w:tcPr>
                <w:p w14:paraId="6CBB3318" w14:textId="77777777" w:rsidR="00FB3F4F" w:rsidRPr="00390455" w:rsidRDefault="00FB3F4F" w:rsidP="006841CE">
                  <w:pPr>
                    <w:autoSpaceDE w:val="0"/>
                    <w:autoSpaceDN w:val="0"/>
                    <w:adjustRightInd w:val="0"/>
                    <w:rPr>
                      <w:rFonts w:ascii="Arial" w:hAnsi="Arial" w:cs="Arial"/>
                      <w:sz w:val="20"/>
                      <w:szCs w:val="20"/>
                    </w:rPr>
                  </w:pPr>
                  <w:r w:rsidRPr="00390455">
                    <w:rPr>
                      <w:rFonts w:ascii="Arial" w:hAnsi="Arial" w:cs="Arial"/>
                      <w:sz w:val="20"/>
                      <w:szCs w:val="20"/>
                    </w:rPr>
                    <w:t>Qualification Wales</w:t>
                  </w:r>
                </w:p>
              </w:tc>
              <w:tc>
                <w:tcPr>
                  <w:tcW w:w="4246" w:type="dxa"/>
                </w:tcPr>
                <w:p w14:paraId="64A4144E" w14:textId="77777777" w:rsidR="00FB3F4F" w:rsidRPr="00D07283" w:rsidRDefault="00FB3F4F" w:rsidP="006841CE">
                  <w:pPr>
                    <w:autoSpaceDE w:val="0"/>
                    <w:autoSpaceDN w:val="0"/>
                    <w:adjustRightInd w:val="0"/>
                    <w:rPr>
                      <w:rStyle w:val="Hyperlink"/>
                      <w:rFonts w:ascii="Arial" w:hAnsi="Arial" w:cs="Arial"/>
                      <w:sz w:val="18"/>
                      <w:szCs w:val="18"/>
                    </w:rPr>
                  </w:pPr>
                  <w:hyperlink r:id="rId9" w:history="1">
                    <w:r w:rsidRPr="00D07283">
                      <w:rPr>
                        <w:rStyle w:val="Hyperlink"/>
                        <w:rFonts w:ascii="Arial" w:hAnsi="Arial" w:cs="Arial"/>
                        <w:sz w:val="18"/>
                        <w:szCs w:val="18"/>
                      </w:rPr>
                      <w:t>Qualifications Wales / Home</w:t>
                    </w:r>
                  </w:hyperlink>
                </w:p>
                <w:p w14:paraId="05ABE675" w14:textId="77777777" w:rsidR="00FB3F4F" w:rsidRPr="00D07283" w:rsidRDefault="00FB3F4F" w:rsidP="006841CE">
                  <w:pPr>
                    <w:autoSpaceDE w:val="0"/>
                    <w:autoSpaceDN w:val="0"/>
                    <w:adjustRightInd w:val="0"/>
                    <w:rPr>
                      <w:rFonts w:ascii="Arial" w:hAnsi="Arial" w:cs="Arial"/>
                      <w:sz w:val="18"/>
                      <w:szCs w:val="18"/>
                    </w:rPr>
                  </w:pPr>
                  <w:hyperlink r:id="rId10" w:history="1">
                    <w:r w:rsidRPr="00D07283">
                      <w:rPr>
                        <w:rStyle w:val="Hyperlink"/>
                        <w:rFonts w:ascii="Arial" w:hAnsi="Arial" w:cs="Arial"/>
                        <w:sz w:val="18"/>
                        <w:szCs w:val="18"/>
                      </w:rPr>
                      <w:t>Qualifications Wales / Make a complaint</w:t>
                    </w:r>
                  </w:hyperlink>
                </w:p>
                <w:p w14:paraId="2EB4BC1F" w14:textId="77777777" w:rsidR="00FB3F4F" w:rsidRPr="00D07283" w:rsidRDefault="00FB3F4F" w:rsidP="006841CE">
                  <w:pPr>
                    <w:autoSpaceDE w:val="0"/>
                    <w:autoSpaceDN w:val="0"/>
                    <w:adjustRightInd w:val="0"/>
                    <w:rPr>
                      <w:rFonts w:ascii="Arial" w:hAnsi="Arial" w:cs="Arial"/>
                      <w:sz w:val="18"/>
                      <w:szCs w:val="18"/>
                    </w:rPr>
                  </w:pPr>
                  <w:r w:rsidRPr="00D07283">
                    <w:rPr>
                      <w:rFonts w:ascii="Arial" w:hAnsi="Arial" w:cs="Arial"/>
                      <w:sz w:val="18"/>
                      <w:szCs w:val="18"/>
                    </w:rPr>
                    <w:t xml:space="preserve">Phone: </w:t>
                  </w:r>
                  <w:r w:rsidRPr="00D07283">
                    <w:rPr>
                      <w:rFonts w:ascii="Arial" w:hAnsi="Arial" w:cs="Arial"/>
                      <w:color w:val="121212"/>
                      <w:sz w:val="18"/>
                      <w:szCs w:val="18"/>
                      <w:shd w:val="clear" w:color="auto" w:fill="CCCCCC"/>
                    </w:rPr>
                    <w:t>01633 373 222</w:t>
                  </w:r>
                </w:p>
                <w:p w14:paraId="66A1ABC7" w14:textId="77777777" w:rsidR="00FB3F4F" w:rsidRPr="00D07283" w:rsidRDefault="00FB3F4F" w:rsidP="006841CE">
                  <w:pPr>
                    <w:autoSpaceDE w:val="0"/>
                    <w:autoSpaceDN w:val="0"/>
                    <w:adjustRightInd w:val="0"/>
                    <w:rPr>
                      <w:rFonts w:ascii="Arial" w:hAnsi="Arial" w:cs="Arial"/>
                      <w:sz w:val="18"/>
                      <w:szCs w:val="18"/>
                    </w:rPr>
                  </w:pPr>
                </w:p>
              </w:tc>
            </w:tr>
            <w:tr w:rsidR="00FB3F4F" w:rsidRPr="00390455" w14:paraId="7AD0888F" w14:textId="77777777" w:rsidTr="006841CE">
              <w:tc>
                <w:tcPr>
                  <w:tcW w:w="2701" w:type="dxa"/>
                  <w:shd w:val="clear" w:color="auto" w:fill="auto"/>
                </w:tcPr>
                <w:p w14:paraId="593C4FFD" w14:textId="77777777" w:rsidR="00FB3F4F" w:rsidRPr="00390455" w:rsidRDefault="00FB3F4F" w:rsidP="006841CE">
                  <w:pPr>
                    <w:autoSpaceDE w:val="0"/>
                    <w:autoSpaceDN w:val="0"/>
                    <w:adjustRightInd w:val="0"/>
                    <w:rPr>
                      <w:rFonts w:ascii="Arial" w:hAnsi="Arial" w:cs="Arial"/>
                      <w:sz w:val="20"/>
                      <w:szCs w:val="20"/>
                    </w:rPr>
                  </w:pPr>
                  <w:r>
                    <w:rPr>
                      <w:rFonts w:ascii="Arial" w:hAnsi="Arial" w:cs="Arial"/>
                      <w:sz w:val="20"/>
                      <w:szCs w:val="20"/>
                    </w:rPr>
                    <w:t xml:space="preserve">Northern </w:t>
                  </w:r>
                  <w:r w:rsidRPr="00390455">
                    <w:rPr>
                      <w:rFonts w:ascii="Arial" w:hAnsi="Arial" w:cs="Arial"/>
                      <w:sz w:val="20"/>
                      <w:szCs w:val="20"/>
                    </w:rPr>
                    <w:t>Ireland</w:t>
                  </w:r>
                </w:p>
              </w:tc>
              <w:tc>
                <w:tcPr>
                  <w:tcW w:w="2033" w:type="dxa"/>
                  <w:shd w:val="clear" w:color="auto" w:fill="auto"/>
                </w:tcPr>
                <w:p w14:paraId="79D58E59" w14:textId="77777777" w:rsidR="00FB3F4F" w:rsidRPr="00390455" w:rsidRDefault="00FB3F4F" w:rsidP="006841CE">
                  <w:pPr>
                    <w:autoSpaceDE w:val="0"/>
                    <w:autoSpaceDN w:val="0"/>
                    <w:adjustRightInd w:val="0"/>
                    <w:rPr>
                      <w:rFonts w:ascii="Arial" w:hAnsi="Arial" w:cs="Arial"/>
                      <w:sz w:val="20"/>
                      <w:szCs w:val="20"/>
                    </w:rPr>
                  </w:pPr>
                  <w:r w:rsidRPr="00390455">
                    <w:rPr>
                      <w:rFonts w:ascii="Arial" w:hAnsi="Arial" w:cs="Arial"/>
                      <w:sz w:val="20"/>
                      <w:szCs w:val="20"/>
                    </w:rPr>
                    <w:t>CEEA</w:t>
                  </w:r>
                </w:p>
              </w:tc>
              <w:tc>
                <w:tcPr>
                  <w:tcW w:w="4246" w:type="dxa"/>
                </w:tcPr>
                <w:p w14:paraId="10C2ECB0" w14:textId="77777777" w:rsidR="00FB3F4F" w:rsidRPr="001C1E9F" w:rsidRDefault="00FB3F4F" w:rsidP="006841CE">
                  <w:pPr>
                    <w:autoSpaceDE w:val="0"/>
                    <w:autoSpaceDN w:val="0"/>
                    <w:adjustRightInd w:val="0"/>
                    <w:rPr>
                      <w:rStyle w:val="Hyperlink"/>
                      <w:rFonts w:ascii="Arial" w:hAnsi="Arial" w:cs="Arial"/>
                      <w:sz w:val="18"/>
                      <w:szCs w:val="18"/>
                    </w:rPr>
                  </w:pPr>
                  <w:hyperlink r:id="rId11" w:history="1">
                    <w:r w:rsidRPr="001C1E9F">
                      <w:rPr>
                        <w:rStyle w:val="Hyperlink"/>
                        <w:rFonts w:ascii="Arial" w:hAnsi="Arial" w:cs="Arial"/>
                        <w:sz w:val="18"/>
                        <w:szCs w:val="18"/>
                      </w:rPr>
                      <w:t>http://ccea.org.uk</w:t>
                    </w:r>
                  </w:hyperlink>
                </w:p>
                <w:p w14:paraId="20FED543" w14:textId="77777777" w:rsidR="00FB3F4F" w:rsidRPr="001C1E9F" w:rsidRDefault="00FB3F4F" w:rsidP="006841CE">
                  <w:pPr>
                    <w:autoSpaceDE w:val="0"/>
                    <w:autoSpaceDN w:val="0"/>
                    <w:adjustRightInd w:val="0"/>
                    <w:rPr>
                      <w:rStyle w:val="Hyperlink"/>
                      <w:rFonts w:ascii="Arial" w:hAnsi="Arial" w:cs="Arial"/>
                      <w:sz w:val="18"/>
                      <w:szCs w:val="18"/>
                    </w:rPr>
                  </w:pPr>
                  <w:r w:rsidRPr="001C1E9F">
                    <w:rPr>
                      <w:rStyle w:val="Hyperlink"/>
                      <w:rFonts w:ascii="Arial" w:hAnsi="Arial" w:cs="Arial"/>
                      <w:sz w:val="18"/>
                      <w:szCs w:val="18"/>
                    </w:rPr>
                    <w:t>Address complaints to the complaint administrator at ccearegulation@ccea.org.uk</w:t>
                  </w:r>
                </w:p>
                <w:p w14:paraId="6B481D17" w14:textId="77777777" w:rsidR="00FB3F4F" w:rsidRDefault="00FB3F4F" w:rsidP="006841CE">
                  <w:pPr>
                    <w:autoSpaceDE w:val="0"/>
                    <w:autoSpaceDN w:val="0"/>
                    <w:adjustRightInd w:val="0"/>
                    <w:rPr>
                      <w:rFonts w:ascii="Arial" w:hAnsi="Arial" w:cs="Arial"/>
                      <w:sz w:val="18"/>
                      <w:szCs w:val="18"/>
                    </w:rPr>
                  </w:pPr>
                  <w:r>
                    <w:rPr>
                      <w:rFonts w:ascii="Arial" w:hAnsi="Arial" w:cs="Arial"/>
                      <w:sz w:val="18"/>
                      <w:szCs w:val="18"/>
                    </w:rPr>
                    <w:t>P</w:t>
                  </w:r>
                  <w:r w:rsidRPr="001C1E9F">
                    <w:rPr>
                      <w:rFonts w:ascii="Arial" w:hAnsi="Arial" w:cs="Arial"/>
                      <w:sz w:val="18"/>
                      <w:szCs w:val="18"/>
                    </w:rPr>
                    <w:t>hone: Tel: 02890 261200</w:t>
                  </w:r>
                </w:p>
                <w:p w14:paraId="4890EC92" w14:textId="77777777" w:rsidR="00FB3F4F" w:rsidRPr="00390455" w:rsidRDefault="00FB3F4F" w:rsidP="006841CE">
                  <w:pPr>
                    <w:autoSpaceDE w:val="0"/>
                    <w:autoSpaceDN w:val="0"/>
                    <w:adjustRightInd w:val="0"/>
                    <w:rPr>
                      <w:rFonts w:ascii="Arial" w:hAnsi="Arial" w:cs="Arial"/>
                      <w:sz w:val="20"/>
                      <w:szCs w:val="20"/>
                    </w:rPr>
                  </w:pPr>
                </w:p>
              </w:tc>
            </w:tr>
            <w:tr w:rsidR="00FB3F4F" w:rsidRPr="00390455" w14:paraId="7F755864" w14:textId="77777777" w:rsidTr="006841CE">
              <w:tc>
                <w:tcPr>
                  <w:tcW w:w="2701" w:type="dxa"/>
                  <w:shd w:val="clear" w:color="auto" w:fill="auto"/>
                </w:tcPr>
                <w:p w14:paraId="2D13C8E4" w14:textId="77777777" w:rsidR="00FB3F4F" w:rsidRPr="00390455" w:rsidRDefault="00FB3F4F" w:rsidP="006841CE">
                  <w:pPr>
                    <w:autoSpaceDE w:val="0"/>
                    <w:autoSpaceDN w:val="0"/>
                    <w:adjustRightInd w:val="0"/>
                    <w:rPr>
                      <w:rFonts w:ascii="Arial" w:hAnsi="Arial" w:cs="Arial"/>
                      <w:sz w:val="20"/>
                      <w:szCs w:val="20"/>
                    </w:rPr>
                  </w:pPr>
                  <w:r w:rsidRPr="00390455">
                    <w:rPr>
                      <w:rFonts w:ascii="Arial" w:hAnsi="Arial" w:cs="Arial"/>
                      <w:sz w:val="20"/>
                      <w:szCs w:val="20"/>
                    </w:rPr>
                    <w:t>Scotland</w:t>
                  </w:r>
                </w:p>
              </w:tc>
              <w:tc>
                <w:tcPr>
                  <w:tcW w:w="2033" w:type="dxa"/>
                  <w:shd w:val="clear" w:color="auto" w:fill="auto"/>
                </w:tcPr>
                <w:p w14:paraId="6B0E9EE1" w14:textId="77777777" w:rsidR="00FB3F4F" w:rsidRPr="00390455" w:rsidRDefault="00FB3F4F" w:rsidP="006841CE">
                  <w:pPr>
                    <w:autoSpaceDE w:val="0"/>
                    <w:autoSpaceDN w:val="0"/>
                    <w:adjustRightInd w:val="0"/>
                    <w:rPr>
                      <w:rFonts w:ascii="Arial" w:hAnsi="Arial" w:cs="Arial"/>
                      <w:sz w:val="20"/>
                      <w:szCs w:val="20"/>
                    </w:rPr>
                  </w:pPr>
                  <w:r w:rsidRPr="00390455">
                    <w:rPr>
                      <w:rFonts w:ascii="Arial" w:hAnsi="Arial" w:cs="Arial"/>
                      <w:sz w:val="20"/>
                      <w:szCs w:val="20"/>
                    </w:rPr>
                    <w:t xml:space="preserve">SQA Accreditation </w:t>
                  </w:r>
                </w:p>
              </w:tc>
              <w:tc>
                <w:tcPr>
                  <w:tcW w:w="4246" w:type="dxa"/>
                </w:tcPr>
                <w:p w14:paraId="2AF20597" w14:textId="77777777" w:rsidR="00FB3F4F" w:rsidRDefault="00FB3F4F" w:rsidP="006841CE">
                  <w:pPr>
                    <w:autoSpaceDE w:val="0"/>
                    <w:autoSpaceDN w:val="0"/>
                    <w:adjustRightInd w:val="0"/>
                    <w:rPr>
                      <w:rStyle w:val="Hyperlink"/>
                      <w:rFonts w:ascii="Arial" w:hAnsi="Arial" w:cs="Arial"/>
                      <w:sz w:val="18"/>
                      <w:szCs w:val="18"/>
                    </w:rPr>
                  </w:pPr>
                  <w:hyperlink r:id="rId12" w:history="1">
                    <w:r w:rsidRPr="001A019B">
                      <w:rPr>
                        <w:rStyle w:val="Hyperlink"/>
                        <w:rFonts w:ascii="Arial" w:hAnsi="Arial" w:cs="Arial"/>
                        <w:sz w:val="18"/>
                        <w:szCs w:val="18"/>
                      </w:rPr>
                      <w:t>https://accreditation.sqa.org.uk/accreditation/home</w:t>
                    </w:r>
                  </w:hyperlink>
                </w:p>
                <w:p w14:paraId="21CD4268" w14:textId="77777777" w:rsidR="00FB3F4F" w:rsidRPr="00D07283" w:rsidRDefault="00FB3F4F" w:rsidP="006841CE">
                  <w:pPr>
                    <w:autoSpaceDE w:val="0"/>
                    <w:autoSpaceDN w:val="0"/>
                    <w:adjustRightInd w:val="0"/>
                    <w:rPr>
                      <w:rStyle w:val="Hyperlink"/>
                      <w:rFonts w:ascii="Arial" w:hAnsi="Arial" w:cs="Arial"/>
                      <w:sz w:val="18"/>
                      <w:szCs w:val="18"/>
                    </w:rPr>
                  </w:pPr>
                  <w:r w:rsidRPr="00D07283">
                    <w:rPr>
                      <w:rStyle w:val="Hyperlink"/>
                      <w:rFonts w:ascii="Arial" w:hAnsi="Arial" w:cs="Arial"/>
                      <w:sz w:val="18"/>
                      <w:szCs w:val="18"/>
                    </w:rPr>
                    <w:t>See</w:t>
                  </w:r>
                </w:p>
                <w:p w14:paraId="5A794D5F" w14:textId="77777777" w:rsidR="00FB3F4F" w:rsidRPr="001A019B" w:rsidRDefault="00FB3F4F" w:rsidP="006841CE">
                  <w:pPr>
                    <w:autoSpaceDE w:val="0"/>
                    <w:autoSpaceDN w:val="0"/>
                    <w:adjustRightInd w:val="0"/>
                    <w:rPr>
                      <w:rStyle w:val="Hyperlink"/>
                      <w:rFonts w:ascii="Arial" w:hAnsi="Arial" w:cs="Arial"/>
                      <w:sz w:val="18"/>
                      <w:szCs w:val="18"/>
                    </w:rPr>
                  </w:pPr>
                  <w:r w:rsidRPr="001A019B">
                    <w:rPr>
                      <w:rStyle w:val="Hyperlink"/>
                      <w:rFonts w:ascii="Arial" w:hAnsi="Arial" w:cs="Arial"/>
                      <w:sz w:val="18"/>
                      <w:szCs w:val="18"/>
                    </w:rPr>
                    <w:t>https://accreditation.sqa.org.uk/accreditation/About_Us/Complaint</w:t>
                  </w:r>
                </w:p>
                <w:p w14:paraId="7A9A1B30" w14:textId="77777777" w:rsidR="00FB3F4F" w:rsidRDefault="00FB3F4F" w:rsidP="006841CE">
                  <w:pPr>
                    <w:autoSpaceDE w:val="0"/>
                    <w:autoSpaceDN w:val="0"/>
                    <w:adjustRightInd w:val="0"/>
                    <w:rPr>
                      <w:rFonts w:ascii="Arial" w:hAnsi="Arial" w:cs="Arial"/>
                      <w:sz w:val="18"/>
                      <w:szCs w:val="18"/>
                    </w:rPr>
                  </w:pPr>
                  <w:r w:rsidRPr="001A019B">
                    <w:rPr>
                      <w:rFonts w:ascii="Arial" w:hAnsi="Arial" w:cs="Arial"/>
                      <w:sz w:val="18"/>
                      <w:szCs w:val="18"/>
                    </w:rPr>
                    <w:t xml:space="preserve">Email: complaints@sqa.org.uk </w:t>
                  </w:r>
                </w:p>
                <w:p w14:paraId="0511ECF0" w14:textId="77777777" w:rsidR="00FB3F4F" w:rsidRPr="001A019B" w:rsidRDefault="00FB3F4F" w:rsidP="006841CE">
                  <w:pPr>
                    <w:autoSpaceDE w:val="0"/>
                    <w:autoSpaceDN w:val="0"/>
                    <w:adjustRightInd w:val="0"/>
                    <w:rPr>
                      <w:rFonts w:ascii="Arial" w:hAnsi="Arial" w:cs="Arial"/>
                      <w:sz w:val="18"/>
                      <w:szCs w:val="18"/>
                    </w:rPr>
                  </w:pPr>
                  <w:r w:rsidRPr="001A019B">
                    <w:rPr>
                      <w:rFonts w:ascii="Arial" w:hAnsi="Arial" w:cs="Arial"/>
                      <w:sz w:val="18"/>
                      <w:szCs w:val="18"/>
                    </w:rPr>
                    <w:t>Phone: 0345 279 1000</w:t>
                  </w:r>
                </w:p>
                <w:p w14:paraId="1BBB6744" w14:textId="77777777" w:rsidR="00FB3F4F" w:rsidRPr="00390455" w:rsidRDefault="00FB3F4F" w:rsidP="006841CE">
                  <w:pPr>
                    <w:autoSpaceDE w:val="0"/>
                    <w:autoSpaceDN w:val="0"/>
                    <w:adjustRightInd w:val="0"/>
                    <w:rPr>
                      <w:rFonts w:ascii="Arial" w:hAnsi="Arial" w:cs="Arial"/>
                      <w:sz w:val="20"/>
                      <w:szCs w:val="20"/>
                    </w:rPr>
                  </w:pPr>
                </w:p>
              </w:tc>
            </w:tr>
          </w:tbl>
          <w:p w14:paraId="631F2DF9" w14:textId="77777777" w:rsidR="00FB3F4F" w:rsidRDefault="00FB3F4F" w:rsidP="006841CE">
            <w:pPr>
              <w:autoSpaceDE w:val="0"/>
              <w:autoSpaceDN w:val="0"/>
              <w:adjustRightInd w:val="0"/>
              <w:rPr>
                <w:rFonts w:ascii="Arial" w:hAnsi="Arial" w:cs="Arial"/>
                <w:sz w:val="20"/>
                <w:szCs w:val="20"/>
              </w:rPr>
            </w:pPr>
            <w:r>
              <w:rPr>
                <w:rFonts w:ascii="Arial" w:hAnsi="Arial" w:cs="Arial"/>
                <w:sz w:val="20"/>
                <w:szCs w:val="20"/>
              </w:rPr>
              <w:lastRenderedPageBreak/>
              <w:t>SQA Accreditation, as with other regulatory bodies cannot overturn the assessment decision/results and will only consider the awarding body’s policies/processes utilised in reaching their decision to determine if due process was followed. Complaints can only be addressed to SQA accreditation for qualifications or awarding organisations operating in Scotland only.</w:t>
            </w:r>
          </w:p>
          <w:p w14:paraId="3E33A085" w14:textId="77777777" w:rsidR="00FB3F4F" w:rsidRDefault="00FB3F4F" w:rsidP="006841CE">
            <w:pPr>
              <w:autoSpaceDE w:val="0"/>
              <w:autoSpaceDN w:val="0"/>
              <w:adjustRightInd w:val="0"/>
              <w:rPr>
                <w:rFonts w:ascii="Arial" w:hAnsi="Arial" w:cs="Arial"/>
                <w:sz w:val="20"/>
                <w:szCs w:val="20"/>
              </w:rPr>
            </w:pPr>
          </w:p>
        </w:tc>
      </w:tr>
      <w:tr w:rsidR="00FB3F4F" w:rsidRPr="00C0386D" w14:paraId="10E8EC00" w14:textId="77777777" w:rsidTr="00FB3F4F">
        <w:tc>
          <w:tcPr>
            <w:tcW w:w="488" w:type="dxa"/>
          </w:tcPr>
          <w:p w14:paraId="252F10E8" w14:textId="77777777" w:rsidR="00FB3F4F" w:rsidRDefault="00FB3F4F" w:rsidP="006841CE">
            <w:pPr>
              <w:widowControl w:val="0"/>
              <w:autoSpaceDE w:val="0"/>
              <w:autoSpaceDN w:val="0"/>
              <w:adjustRightInd w:val="0"/>
              <w:rPr>
                <w:rFonts w:ascii="Arial" w:hAnsi="Arial" w:cs="Arial"/>
                <w:b/>
                <w:sz w:val="20"/>
                <w:szCs w:val="20"/>
              </w:rPr>
            </w:pPr>
            <w:r>
              <w:lastRenderedPageBreak/>
              <w:br w:type="page"/>
            </w:r>
            <w:r>
              <w:rPr>
                <w:rFonts w:ascii="Arial" w:hAnsi="Arial" w:cs="Arial"/>
                <w:b/>
                <w:sz w:val="20"/>
                <w:szCs w:val="20"/>
              </w:rPr>
              <w:t>1.7</w:t>
            </w:r>
          </w:p>
        </w:tc>
        <w:tc>
          <w:tcPr>
            <w:tcW w:w="9288" w:type="dxa"/>
          </w:tcPr>
          <w:p w14:paraId="19A85B2B" w14:textId="77777777" w:rsidR="00FB3F4F" w:rsidRDefault="00FB3F4F" w:rsidP="006841CE">
            <w:pPr>
              <w:widowControl w:val="0"/>
              <w:autoSpaceDE w:val="0"/>
              <w:autoSpaceDN w:val="0"/>
              <w:adjustRightInd w:val="0"/>
              <w:rPr>
                <w:rFonts w:ascii="Arial" w:hAnsi="Arial" w:cs="Arial"/>
                <w:b/>
                <w:sz w:val="20"/>
                <w:szCs w:val="20"/>
              </w:rPr>
            </w:pPr>
            <w:r>
              <w:rPr>
                <w:rFonts w:ascii="Arial" w:hAnsi="Arial" w:cs="Arial"/>
                <w:b/>
                <w:sz w:val="20"/>
                <w:szCs w:val="20"/>
              </w:rPr>
              <w:t>Contact us.</w:t>
            </w:r>
          </w:p>
          <w:p w14:paraId="6ABE2DA7" w14:textId="77777777" w:rsidR="00FB3F4F" w:rsidRDefault="00FB3F4F" w:rsidP="006841CE">
            <w:pPr>
              <w:widowControl w:val="0"/>
              <w:autoSpaceDE w:val="0"/>
              <w:autoSpaceDN w:val="0"/>
              <w:adjustRightInd w:val="0"/>
              <w:rPr>
                <w:rFonts w:ascii="Arial" w:hAnsi="Arial" w:cs="Arial"/>
                <w:sz w:val="20"/>
                <w:szCs w:val="20"/>
              </w:rPr>
            </w:pPr>
            <w:r w:rsidRPr="005E3B9E">
              <w:rPr>
                <w:rFonts w:ascii="Arial" w:hAnsi="Arial" w:cs="Arial"/>
                <w:sz w:val="20"/>
                <w:szCs w:val="20"/>
              </w:rPr>
              <w:t xml:space="preserve">To discuss our complaints procedure further or for any assistance please </w:t>
            </w:r>
            <w:proofErr w:type="gramStart"/>
            <w:r w:rsidRPr="005E3B9E">
              <w:rPr>
                <w:rFonts w:ascii="Arial" w:hAnsi="Arial" w:cs="Arial"/>
                <w:sz w:val="20"/>
                <w:szCs w:val="20"/>
              </w:rPr>
              <w:t>contact</w:t>
            </w:r>
            <w:r>
              <w:rPr>
                <w:rFonts w:ascii="Arial" w:hAnsi="Arial" w:cs="Arial"/>
                <w:sz w:val="20"/>
                <w:szCs w:val="20"/>
              </w:rPr>
              <w:t>;</w:t>
            </w:r>
            <w:proofErr w:type="gramEnd"/>
          </w:p>
          <w:p w14:paraId="1CEA3FE1" w14:textId="77777777" w:rsidR="00FB3F4F" w:rsidRDefault="00FB3F4F" w:rsidP="006841CE">
            <w:pPr>
              <w:widowControl w:val="0"/>
              <w:autoSpaceDE w:val="0"/>
              <w:autoSpaceDN w:val="0"/>
              <w:adjustRightInd w:val="0"/>
              <w:rPr>
                <w:rFonts w:ascii="Arial" w:hAnsi="Arial" w:cs="Arial"/>
                <w:sz w:val="20"/>
                <w:szCs w:val="20"/>
              </w:rPr>
            </w:pPr>
            <w:r>
              <w:rPr>
                <w:rFonts w:ascii="Arial" w:hAnsi="Arial" w:cs="Arial"/>
                <w:sz w:val="20"/>
                <w:szCs w:val="20"/>
              </w:rPr>
              <w:t>ASQ Operations Manager</w:t>
            </w:r>
          </w:p>
          <w:p w14:paraId="61A156E7" w14:textId="77777777" w:rsidR="00FB3F4F" w:rsidRDefault="00FB3F4F" w:rsidP="006841CE">
            <w:pPr>
              <w:widowControl w:val="0"/>
              <w:autoSpaceDE w:val="0"/>
              <w:autoSpaceDN w:val="0"/>
              <w:adjustRightInd w:val="0"/>
              <w:rPr>
                <w:rFonts w:ascii="Arial" w:hAnsi="Arial" w:cs="Arial"/>
                <w:sz w:val="20"/>
                <w:szCs w:val="20"/>
              </w:rPr>
            </w:pPr>
            <w:r>
              <w:rPr>
                <w:rFonts w:ascii="Arial" w:hAnsi="Arial" w:cs="Arial"/>
                <w:sz w:val="20"/>
                <w:szCs w:val="20"/>
              </w:rPr>
              <w:t>Ping House</w:t>
            </w:r>
          </w:p>
          <w:p w14:paraId="058FD6A8" w14:textId="77777777" w:rsidR="00FB3F4F" w:rsidRDefault="00FB3F4F" w:rsidP="006841CE">
            <w:pPr>
              <w:widowControl w:val="0"/>
              <w:autoSpaceDE w:val="0"/>
              <w:autoSpaceDN w:val="0"/>
              <w:adjustRightInd w:val="0"/>
              <w:rPr>
                <w:rFonts w:ascii="Arial" w:hAnsi="Arial" w:cs="Arial"/>
                <w:sz w:val="20"/>
                <w:szCs w:val="20"/>
              </w:rPr>
            </w:pPr>
            <w:r>
              <w:rPr>
                <w:rFonts w:ascii="Arial" w:hAnsi="Arial" w:cs="Arial"/>
                <w:sz w:val="20"/>
                <w:szCs w:val="20"/>
              </w:rPr>
              <w:t>The Belfry</w:t>
            </w:r>
          </w:p>
          <w:p w14:paraId="7A2A8C5F" w14:textId="77777777" w:rsidR="00FB3F4F" w:rsidRDefault="00FB3F4F" w:rsidP="006841CE">
            <w:pPr>
              <w:widowControl w:val="0"/>
              <w:autoSpaceDE w:val="0"/>
              <w:autoSpaceDN w:val="0"/>
              <w:adjustRightInd w:val="0"/>
              <w:rPr>
                <w:rFonts w:ascii="Arial" w:hAnsi="Arial" w:cs="Arial"/>
                <w:sz w:val="20"/>
                <w:szCs w:val="20"/>
              </w:rPr>
            </w:pPr>
            <w:r>
              <w:rPr>
                <w:rFonts w:ascii="Arial" w:hAnsi="Arial" w:cs="Arial"/>
                <w:sz w:val="20"/>
                <w:szCs w:val="20"/>
              </w:rPr>
              <w:t>Sutton Coldfield</w:t>
            </w:r>
          </w:p>
          <w:p w14:paraId="4D581232" w14:textId="77777777" w:rsidR="00FB3F4F" w:rsidRDefault="00FB3F4F" w:rsidP="006841CE">
            <w:pPr>
              <w:widowControl w:val="0"/>
              <w:autoSpaceDE w:val="0"/>
              <w:autoSpaceDN w:val="0"/>
              <w:adjustRightInd w:val="0"/>
              <w:rPr>
                <w:rFonts w:ascii="Arial" w:hAnsi="Arial" w:cs="Arial"/>
                <w:sz w:val="20"/>
                <w:szCs w:val="20"/>
              </w:rPr>
            </w:pPr>
            <w:r>
              <w:rPr>
                <w:rFonts w:ascii="Arial" w:hAnsi="Arial" w:cs="Arial"/>
                <w:sz w:val="20"/>
                <w:szCs w:val="20"/>
              </w:rPr>
              <w:t>B76 9PW</w:t>
            </w:r>
          </w:p>
          <w:p w14:paraId="46BEE167" w14:textId="77777777" w:rsidR="00FB3F4F" w:rsidRDefault="00FB3F4F" w:rsidP="006841CE">
            <w:pPr>
              <w:widowControl w:val="0"/>
              <w:autoSpaceDE w:val="0"/>
              <w:autoSpaceDN w:val="0"/>
              <w:adjustRightInd w:val="0"/>
              <w:rPr>
                <w:rFonts w:ascii="Arial" w:hAnsi="Arial" w:cs="Arial"/>
                <w:sz w:val="20"/>
                <w:szCs w:val="20"/>
              </w:rPr>
            </w:pPr>
            <w:r>
              <w:rPr>
                <w:rFonts w:ascii="Arial" w:hAnsi="Arial" w:cs="Arial"/>
                <w:sz w:val="20"/>
                <w:szCs w:val="20"/>
              </w:rPr>
              <w:t>01675 477866</w:t>
            </w:r>
          </w:p>
          <w:p w14:paraId="23DA1312" w14:textId="77777777" w:rsidR="00FB3F4F" w:rsidRPr="005E3B9E" w:rsidRDefault="00FB3F4F" w:rsidP="006841CE">
            <w:pPr>
              <w:widowControl w:val="0"/>
              <w:autoSpaceDE w:val="0"/>
              <w:autoSpaceDN w:val="0"/>
              <w:adjustRightInd w:val="0"/>
              <w:rPr>
                <w:rFonts w:ascii="Arial" w:hAnsi="Arial" w:cs="Arial"/>
                <w:sz w:val="20"/>
                <w:szCs w:val="20"/>
              </w:rPr>
            </w:pPr>
            <w:r>
              <w:rPr>
                <w:rFonts w:ascii="Arial" w:hAnsi="Arial" w:cs="Arial"/>
                <w:sz w:val="20"/>
                <w:szCs w:val="20"/>
              </w:rPr>
              <w:t xml:space="preserve">Email </w:t>
            </w:r>
            <w:hyperlink r:id="rId13" w:history="1">
              <w:r w:rsidRPr="0032184B">
                <w:rPr>
                  <w:rStyle w:val="Hyperlink"/>
                  <w:rFonts w:ascii="Arial" w:hAnsi="Arial" w:cs="Arial"/>
                  <w:sz w:val="20"/>
                  <w:szCs w:val="20"/>
                </w:rPr>
                <w:t>rachelpalmer@asq.org.uk</w:t>
              </w:r>
            </w:hyperlink>
            <w:r>
              <w:rPr>
                <w:rFonts w:ascii="Arial" w:hAnsi="Arial" w:cs="Arial"/>
                <w:sz w:val="20"/>
                <w:szCs w:val="20"/>
              </w:rPr>
              <w:t xml:space="preserve"> </w:t>
            </w:r>
          </w:p>
          <w:p w14:paraId="001A6D8A" w14:textId="77777777" w:rsidR="00FB3F4F" w:rsidRDefault="00FB3F4F" w:rsidP="006841CE">
            <w:pPr>
              <w:widowControl w:val="0"/>
              <w:autoSpaceDE w:val="0"/>
              <w:autoSpaceDN w:val="0"/>
              <w:adjustRightInd w:val="0"/>
              <w:rPr>
                <w:rFonts w:ascii="Arial" w:hAnsi="Arial" w:cs="Arial"/>
                <w:b/>
                <w:sz w:val="20"/>
                <w:szCs w:val="20"/>
              </w:rPr>
            </w:pPr>
          </w:p>
        </w:tc>
      </w:tr>
      <w:tr w:rsidR="00FB3F4F" w14:paraId="0C1E1855" w14:textId="77777777" w:rsidTr="00FB3F4F">
        <w:tc>
          <w:tcPr>
            <w:tcW w:w="488" w:type="dxa"/>
            <w:tcBorders>
              <w:top w:val="single" w:sz="4" w:space="0" w:color="auto"/>
              <w:left w:val="single" w:sz="4" w:space="0" w:color="auto"/>
              <w:bottom w:val="single" w:sz="4" w:space="0" w:color="auto"/>
              <w:right w:val="single" w:sz="4" w:space="0" w:color="auto"/>
            </w:tcBorders>
          </w:tcPr>
          <w:p w14:paraId="52B27D90" w14:textId="77777777" w:rsidR="00FB3F4F" w:rsidRDefault="00FB3F4F" w:rsidP="006841CE">
            <w:pPr>
              <w:jc w:val="both"/>
              <w:rPr>
                <w:rFonts w:ascii="Arial" w:hAnsi="Arial" w:cs="Arial"/>
                <w:color w:val="000000"/>
                <w:sz w:val="20"/>
                <w:szCs w:val="20"/>
              </w:rPr>
            </w:pPr>
          </w:p>
        </w:tc>
        <w:tc>
          <w:tcPr>
            <w:tcW w:w="9288" w:type="dxa"/>
            <w:tcBorders>
              <w:top w:val="single" w:sz="4" w:space="0" w:color="auto"/>
              <w:left w:val="single" w:sz="4" w:space="0" w:color="auto"/>
              <w:bottom w:val="single" w:sz="4" w:space="0" w:color="auto"/>
              <w:right w:val="single" w:sz="4" w:space="0" w:color="auto"/>
            </w:tcBorders>
            <w:hideMark/>
          </w:tcPr>
          <w:p w14:paraId="2487E30C" w14:textId="77777777" w:rsidR="00FB3F4F" w:rsidRDefault="00FB3F4F" w:rsidP="006841CE">
            <w:pPr>
              <w:pStyle w:val="Default"/>
              <w:rPr>
                <w:rFonts w:ascii="Tahoma" w:hAnsi="Tahoma" w:cs="Tahoma"/>
                <w:b/>
                <w:lang w:val="en-GB"/>
              </w:rPr>
            </w:pPr>
            <w:r>
              <w:rPr>
                <w:rFonts w:ascii="Tahoma" w:hAnsi="Tahoma" w:cs="Tahoma"/>
                <w:b/>
                <w:lang w:val="en-GB"/>
              </w:rPr>
              <w:t>ASQ Policy review date: October</w:t>
            </w:r>
            <w:r>
              <w:rPr>
                <w:rFonts w:ascii="Tahoma" w:hAnsi="Tahoma" w:cs="Tahoma"/>
                <w:b/>
                <w:color w:val="FF0000"/>
                <w:lang w:val="en-GB"/>
              </w:rPr>
              <w:t xml:space="preserve"> 2025</w:t>
            </w:r>
          </w:p>
        </w:tc>
      </w:tr>
      <w:tr w:rsidR="00FB3F4F" w14:paraId="1C61744E" w14:textId="77777777" w:rsidTr="00FB3F4F">
        <w:tc>
          <w:tcPr>
            <w:tcW w:w="488" w:type="dxa"/>
            <w:tcBorders>
              <w:top w:val="single" w:sz="4" w:space="0" w:color="auto"/>
              <w:left w:val="single" w:sz="4" w:space="0" w:color="auto"/>
              <w:bottom w:val="single" w:sz="4" w:space="0" w:color="auto"/>
              <w:right w:val="single" w:sz="4" w:space="0" w:color="auto"/>
            </w:tcBorders>
          </w:tcPr>
          <w:p w14:paraId="7998279A" w14:textId="77777777" w:rsidR="00FB3F4F" w:rsidRDefault="00FB3F4F" w:rsidP="006841CE">
            <w:pPr>
              <w:jc w:val="both"/>
              <w:rPr>
                <w:rFonts w:ascii="Arial" w:hAnsi="Arial" w:cs="Arial"/>
                <w:color w:val="000000"/>
                <w:sz w:val="20"/>
                <w:szCs w:val="20"/>
              </w:rPr>
            </w:pPr>
          </w:p>
        </w:tc>
        <w:tc>
          <w:tcPr>
            <w:tcW w:w="9288" w:type="dxa"/>
            <w:tcBorders>
              <w:top w:val="single" w:sz="4" w:space="0" w:color="auto"/>
              <w:left w:val="single" w:sz="4" w:space="0" w:color="auto"/>
              <w:bottom w:val="single" w:sz="4" w:space="0" w:color="auto"/>
              <w:right w:val="single" w:sz="4" w:space="0" w:color="auto"/>
            </w:tcBorders>
            <w:hideMark/>
          </w:tcPr>
          <w:p w14:paraId="5D343E06" w14:textId="77777777" w:rsidR="00FB3F4F" w:rsidRDefault="00FB3F4F" w:rsidP="006841CE">
            <w:pPr>
              <w:pStyle w:val="Default"/>
              <w:rPr>
                <w:rFonts w:ascii="Tahoma" w:hAnsi="Tahoma" w:cs="Tahoma"/>
                <w:b/>
                <w:lang w:val="en-GB"/>
              </w:rPr>
            </w:pPr>
            <w:r>
              <w:rPr>
                <w:rFonts w:ascii="Tahoma" w:hAnsi="Tahoma" w:cs="Tahoma"/>
                <w:b/>
                <w:lang w:val="en-GB"/>
              </w:rPr>
              <w:t xml:space="preserve">Policy read, understood and cascaded where relevant </w:t>
            </w:r>
            <w:proofErr w:type="gramStart"/>
            <w:r>
              <w:rPr>
                <w:rFonts w:ascii="Tahoma" w:hAnsi="Tahoma" w:cs="Tahoma"/>
                <w:b/>
                <w:lang w:val="en-GB"/>
              </w:rPr>
              <w:t>by;</w:t>
            </w:r>
            <w:proofErr w:type="gramEnd"/>
          </w:p>
          <w:p w14:paraId="383C486B" w14:textId="77777777" w:rsidR="00FB3F4F" w:rsidRDefault="00FB3F4F" w:rsidP="006841CE">
            <w:pPr>
              <w:pStyle w:val="Default"/>
              <w:rPr>
                <w:rFonts w:ascii="Tahoma" w:hAnsi="Tahoma" w:cs="Tahoma"/>
                <w:b/>
                <w:lang w:val="en-GB"/>
              </w:rPr>
            </w:pPr>
            <w:r>
              <w:rPr>
                <w:rFonts w:ascii="Tahoma" w:hAnsi="Tahoma" w:cs="Tahoma"/>
                <w:b/>
                <w:lang w:val="en-GB"/>
              </w:rPr>
              <w:t>Signature:                                                                        Date:</w:t>
            </w:r>
          </w:p>
          <w:p w14:paraId="7BB2FB59" w14:textId="77777777" w:rsidR="00FB3F4F" w:rsidRDefault="00FB3F4F" w:rsidP="006841CE">
            <w:pPr>
              <w:pStyle w:val="Default"/>
              <w:rPr>
                <w:rFonts w:ascii="Tahoma" w:hAnsi="Tahoma" w:cs="Tahoma"/>
                <w:b/>
                <w:lang w:val="en-GB"/>
              </w:rPr>
            </w:pPr>
            <w:r>
              <w:rPr>
                <w:rFonts w:ascii="Tahoma" w:hAnsi="Tahoma" w:cs="Tahoma"/>
                <w:b/>
                <w:lang w:val="en-GB"/>
              </w:rPr>
              <w:t xml:space="preserve">Job role: </w:t>
            </w:r>
          </w:p>
        </w:tc>
      </w:tr>
    </w:tbl>
    <w:p w14:paraId="61B78842" w14:textId="77777777" w:rsidR="00FB3F4F" w:rsidRDefault="00FB3F4F" w:rsidP="00FB3F4F"/>
    <w:p w14:paraId="1864BAEB" w14:textId="77777777" w:rsidR="0079674E" w:rsidRPr="0079674E" w:rsidRDefault="0079674E" w:rsidP="0079674E">
      <w:pPr>
        <w:rPr>
          <w:rFonts w:ascii="Verdana" w:hAnsi="Verdana"/>
          <w:sz w:val="20"/>
          <w:szCs w:val="20"/>
        </w:rPr>
      </w:pPr>
    </w:p>
    <w:sectPr w:rsidR="0079674E" w:rsidRPr="0079674E" w:rsidSect="00AF6CAA">
      <w:headerReference w:type="default" r:id="rId14"/>
      <w:footerReference w:type="even" r:id="rId15"/>
      <w:footerReference w:type="default" r:id="rId16"/>
      <w:pgSz w:w="11906" w:h="16838"/>
      <w:pgMar w:top="1440" w:right="1440" w:bottom="1440" w:left="1440" w:header="1531"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B1DC3" w14:textId="77777777" w:rsidR="00AF6CAA" w:rsidRDefault="00AF6CAA" w:rsidP="00F77D93">
      <w:r>
        <w:separator/>
      </w:r>
    </w:p>
  </w:endnote>
  <w:endnote w:type="continuationSeparator" w:id="0">
    <w:p w14:paraId="35AB2CD4" w14:textId="77777777" w:rsidR="00AF6CAA" w:rsidRDefault="00AF6CAA" w:rsidP="00F7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altName w:val="Times New Roman"/>
    <w:charset w:val="00"/>
    <w:family w:val="auto"/>
    <w:pitch w:val="default"/>
  </w:font>
  <w:font w:name="Adobe Garamond Pro">
    <w:altName w:val="Adobe Garamond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7554954"/>
      <w:docPartObj>
        <w:docPartGallery w:val="Page Numbers (Bottom of Page)"/>
        <w:docPartUnique/>
      </w:docPartObj>
    </w:sdtPr>
    <w:sdtContent>
      <w:p w14:paraId="649CABDA" w14:textId="7BFE0EC6" w:rsidR="0079674E" w:rsidRDefault="0079674E" w:rsidP="00252F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E9CE50" w14:textId="77777777" w:rsidR="0079674E" w:rsidRDefault="0079674E" w:rsidP="007967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Verdana" w:hAnsi="Verdana"/>
        <w:b/>
        <w:bCs/>
        <w:color w:val="A6A6A6" w:themeColor="background1" w:themeShade="A6"/>
      </w:rPr>
      <w:id w:val="-697857741"/>
      <w:docPartObj>
        <w:docPartGallery w:val="Page Numbers (Bottom of Page)"/>
        <w:docPartUnique/>
      </w:docPartObj>
    </w:sdtPr>
    <w:sdtContent>
      <w:p w14:paraId="7BAE0AD8" w14:textId="164DA6E0" w:rsidR="0079674E" w:rsidRPr="0079674E" w:rsidRDefault="0079674E" w:rsidP="0079674E">
        <w:pPr>
          <w:pStyle w:val="Footer"/>
          <w:framePr w:wrap="none" w:vAnchor="text" w:hAnchor="page" w:x="10369" w:y="965"/>
          <w:rPr>
            <w:rStyle w:val="PageNumber"/>
            <w:rFonts w:ascii="Verdana" w:hAnsi="Verdana"/>
            <w:b/>
            <w:bCs/>
            <w:color w:val="A6A6A6" w:themeColor="background1" w:themeShade="A6"/>
          </w:rPr>
        </w:pPr>
        <w:r w:rsidRPr="0079674E">
          <w:rPr>
            <w:rStyle w:val="PageNumber"/>
            <w:rFonts w:ascii="Verdana" w:hAnsi="Verdana"/>
            <w:b/>
            <w:bCs/>
            <w:color w:val="A6A6A6" w:themeColor="background1" w:themeShade="A6"/>
          </w:rPr>
          <w:fldChar w:fldCharType="begin"/>
        </w:r>
        <w:r w:rsidRPr="0079674E">
          <w:rPr>
            <w:rStyle w:val="PageNumber"/>
            <w:rFonts w:ascii="Verdana" w:hAnsi="Verdana"/>
            <w:b/>
            <w:bCs/>
            <w:color w:val="A6A6A6" w:themeColor="background1" w:themeShade="A6"/>
          </w:rPr>
          <w:instrText xml:space="preserve"> PAGE </w:instrText>
        </w:r>
        <w:r w:rsidRPr="0079674E">
          <w:rPr>
            <w:rStyle w:val="PageNumber"/>
            <w:rFonts w:ascii="Verdana" w:hAnsi="Verdana"/>
            <w:b/>
            <w:bCs/>
            <w:color w:val="A6A6A6" w:themeColor="background1" w:themeShade="A6"/>
          </w:rPr>
          <w:fldChar w:fldCharType="separate"/>
        </w:r>
        <w:r w:rsidRPr="0079674E">
          <w:rPr>
            <w:rStyle w:val="PageNumber"/>
            <w:rFonts w:ascii="Verdana" w:hAnsi="Verdana"/>
            <w:b/>
            <w:bCs/>
            <w:noProof/>
            <w:color w:val="A6A6A6" w:themeColor="background1" w:themeShade="A6"/>
          </w:rPr>
          <w:t>1</w:t>
        </w:r>
        <w:r w:rsidRPr="0079674E">
          <w:rPr>
            <w:rStyle w:val="PageNumber"/>
            <w:rFonts w:ascii="Verdana" w:hAnsi="Verdana"/>
            <w:b/>
            <w:bCs/>
            <w:color w:val="A6A6A6" w:themeColor="background1" w:themeShade="A6"/>
          </w:rPr>
          <w:fldChar w:fldCharType="end"/>
        </w:r>
      </w:p>
    </w:sdtContent>
  </w:sdt>
  <w:tbl>
    <w:tblPr>
      <w:tblW w:w="9781" w:type="dxa"/>
      <w:tblBorders>
        <w:top w:val="single" w:sz="4" w:space="0" w:color="auto"/>
        <w:insideH w:val="single" w:sz="4" w:space="0" w:color="auto"/>
        <w:insideV w:val="single" w:sz="4" w:space="0" w:color="auto"/>
      </w:tblBorders>
      <w:tblLook w:val="01E0" w:firstRow="1" w:lastRow="1" w:firstColumn="1" w:lastColumn="1" w:noHBand="0" w:noVBand="0"/>
    </w:tblPr>
    <w:tblGrid>
      <w:gridCol w:w="3045"/>
      <w:gridCol w:w="2967"/>
      <w:gridCol w:w="3769"/>
    </w:tblGrid>
    <w:tr w:rsidR="00FB3F4F" w:rsidRPr="00C0386D" w14:paraId="594C3E0F" w14:textId="77777777" w:rsidTr="00FB3F4F">
      <w:tc>
        <w:tcPr>
          <w:tcW w:w="3045" w:type="dxa"/>
          <w:tcBorders>
            <w:top w:val="single" w:sz="4" w:space="0" w:color="auto"/>
            <w:left w:val="nil"/>
            <w:bottom w:val="nil"/>
            <w:right w:val="nil"/>
          </w:tcBorders>
        </w:tcPr>
        <w:p w14:paraId="4832ED88" w14:textId="77777777" w:rsidR="00FB3F4F" w:rsidRPr="00C0386D" w:rsidRDefault="00FB3F4F" w:rsidP="00FB3F4F">
          <w:pPr>
            <w:pStyle w:val="Footer"/>
            <w:rPr>
              <w:rFonts w:ascii="Arial" w:hAnsi="Arial" w:cs="Arial"/>
              <w:sz w:val="16"/>
              <w:szCs w:val="16"/>
            </w:rPr>
          </w:pPr>
          <w:r w:rsidRPr="00C0386D">
            <w:rPr>
              <w:rFonts w:ascii="Arial" w:hAnsi="Arial" w:cs="Arial"/>
              <w:sz w:val="16"/>
              <w:szCs w:val="16"/>
            </w:rPr>
            <w:t xml:space="preserve">ASQ </w:t>
          </w:r>
          <w:r>
            <w:rPr>
              <w:rFonts w:ascii="Arial" w:hAnsi="Arial" w:cs="Arial"/>
              <w:sz w:val="16"/>
              <w:szCs w:val="16"/>
            </w:rPr>
            <w:t>Operational</w:t>
          </w:r>
          <w:r w:rsidRPr="00C0386D">
            <w:rPr>
              <w:rFonts w:ascii="Arial" w:hAnsi="Arial" w:cs="Arial"/>
              <w:sz w:val="16"/>
              <w:szCs w:val="16"/>
            </w:rPr>
            <w:t xml:space="preserve"> Handbook</w:t>
          </w:r>
        </w:p>
        <w:p w14:paraId="64CF470E" w14:textId="77777777" w:rsidR="00FB3F4F" w:rsidRPr="00C0386D" w:rsidRDefault="00FB3F4F" w:rsidP="00FB3F4F">
          <w:pPr>
            <w:pStyle w:val="Footer"/>
            <w:rPr>
              <w:rFonts w:ascii="Arial" w:hAnsi="Arial" w:cs="Arial"/>
              <w:sz w:val="16"/>
              <w:szCs w:val="16"/>
            </w:rPr>
          </w:pPr>
          <w:r w:rsidRPr="00C0386D">
            <w:rPr>
              <w:rFonts w:ascii="Arial" w:hAnsi="Arial" w:cs="Arial"/>
              <w:sz w:val="16"/>
              <w:szCs w:val="16"/>
            </w:rPr>
            <w:t>Rachel Palmer</w:t>
          </w:r>
        </w:p>
      </w:tc>
      <w:tc>
        <w:tcPr>
          <w:tcW w:w="2967" w:type="dxa"/>
          <w:tcBorders>
            <w:top w:val="single" w:sz="4" w:space="0" w:color="auto"/>
            <w:left w:val="nil"/>
            <w:bottom w:val="nil"/>
            <w:right w:val="nil"/>
          </w:tcBorders>
        </w:tcPr>
        <w:p w14:paraId="7EE5DD51" w14:textId="4F243AE9" w:rsidR="00FB3F4F" w:rsidRPr="00C0386D" w:rsidRDefault="00FB3F4F" w:rsidP="00FB3F4F">
          <w:pPr>
            <w:pStyle w:val="Footer"/>
            <w:jc w:val="center"/>
            <w:rPr>
              <w:rFonts w:ascii="Arial" w:hAnsi="Arial" w:cs="Arial"/>
              <w:sz w:val="16"/>
              <w:szCs w:val="16"/>
            </w:rPr>
          </w:pPr>
        </w:p>
      </w:tc>
      <w:tc>
        <w:tcPr>
          <w:tcW w:w="3769" w:type="dxa"/>
          <w:tcBorders>
            <w:top w:val="single" w:sz="4" w:space="0" w:color="auto"/>
            <w:left w:val="nil"/>
            <w:bottom w:val="nil"/>
            <w:right w:val="nil"/>
          </w:tcBorders>
        </w:tcPr>
        <w:p w14:paraId="53686895" w14:textId="77777777" w:rsidR="00FB3F4F" w:rsidRPr="00C0386D" w:rsidRDefault="00FB3F4F" w:rsidP="00FB3F4F">
          <w:pPr>
            <w:pStyle w:val="Footer"/>
            <w:jc w:val="right"/>
            <w:rPr>
              <w:rFonts w:ascii="Arial" w:hAnsi="Arial" w:cs="Arial"/>
              <w:sz w:val="16"/>
              <w:szCs w:val="16"/>
            </w:rPr>
          </w:pPr>
          <w:r w:rsidRPr="00C0386D">
            <w:rPr>
              <w:rFonts w:ascii="Arial" w:hAnsi="Arial" w:cs="Arial"/>
              <w:sz w:val="16"/>
              <w:szCs w:val="16"/>
            </w:rPr>
            <w:t>Section C1</w:t>
          </w:r>
        </w:p>
        <w:p w14:paraId="6780F537" w14:textId="77777777" w:rsidR="00FB3F4F" w:rsidRPr="00C0386D" w:rsidRDefault="00FB3F4F" w:rsidP="00FB3F4F">
          <w:pPr>
            <w:pStyle w:val="Footer"/>
            <w:jc w:val="right"/>
            <w:rPr>
              <w:rFonts w:ascii="Arial" w:hAnsi="Arial" w:cs="Arial"/>
              <w:sz w:val="16"/>
              <w:szCs w:val="16"/>
            </w:rPr>
          </w:pPr>
          <w:r w:rsidRPr="00C0386D">
            <w:rPr>
              <w:rFonts w:ascii="Arial" w:hAnsi="Arial" w:cs="Arial"/>
              <w:sz w:val="16"/>
              <w:szCs w:val="16"/>
            </w:rPr>
            <w:t xml:space="preserve">Issue: </w:t>
          </w:r>
          <w:r>
            <w:rPr>
              <w:rFonts w:ascii="Arial" w:hAnsi="Arial" w:cs="Arial"/>
              <w:sz w:val="16"/>
              <w:szCs w:val="16"/>
            </w:rPr>
            <w:t>V8.1 July 23</w:t>
          </w:r>
        </w:p>
      </w:tc>
    </w:tr>
  </w:tbl>
  <w:p w14:paraId="7642CC8C" w14:textId="77777777" w:rsidR="0079674E" w:rsidRDefault="0079674E" w:rsidP="007967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4B6AC" w14:textId="77777777" w:rsidR="00AF6CAA" w:rsidRDefault="00AF6CAA" w:rsidP="00F77D93">
      <w:r>
        <w:separator/>
      </w:r>
    </w:p>
  </w:footnote>
  <w:footnote w:type="continuationSeparator" w:id="0">
    <w:p w14:paraId="0028393B" w14:textId="77777777" w:rsidR="00AF6CAA" w:rsidRDefault="00AF6CAA" w:rsidP="00F7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93389" w14:textId="3F9AF7E5" w:rsidR="00FB3F4F" w:rsidRDefault="00F77D93">
    <w:pPr>
      <w:pStyle w:val="Header"/>
    </w:pPr>
    <w:r>
      <w:rPr>
        <w:noProof/>
      </w:rPr>
      <w:drawing>
        <wp:anchor distT="0" distB="0" distL="114300" distR="114300" simplePos="0" relativeHeight="251658240" behindDoc="1" locked="0" layoutInCell="1" allowOverlap="1" wp14:anchorId="1A91D87C" wp14:editId="264919EE">
          <wp:simplePos x="0" y="0"/>
          <wp:positionH relativeFrom="column">
            <wp:posOffset>-929640</wp:posOffset>
          </wp:positionH>
          <wp:positionV relativeFrom="paragraph">
            <wp:posOffset>-969148</wp:posOffset>
          </wp:positionV>
          <wp:extent cx="7588739" cy="10739083"/>
          <wp:effectExtent l="0" t="0" r="6350" b="5715"/>
          <wp:wrapNone/>
          <wp:docPr id="152438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8731" name="Picture 152438731"/>
                  <pic:cNvPicPr/>
                </pic:nvPicPr>
                <pic:blipFill>
                  <a:blip r:embed="rId1">
                    <a:extLst>
                      <a:ext uri="{28A0092B-C50C-407E-A947-70E740481C1C}">
                        <a14:useLocalDpi xmlns:a14="http://schemas.microsoft.com/office/drawing/2010/main" val="0"/>
                      </a:ext>
                    </a:extLst>
                  </a:blip>
                  <a:stretch>
                    <a:fillRect/>
                  </a:stretch>
                </pic:blipFill>
                <pic:spPr>
                  <a:xfrm>
                    <a:off x="0" y="0"/>
                    <a:ext cx="7588739" cy="107390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DC015C"/>
    <w:multiLevelType w:val="hybridMultilevel"/>
    <w:tmpl w:val="8F02EAE6"/>
    <w:lvl w:ilvl="0" w:tplc="24AC3FDE">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404881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D93"/>
    <w:rsid w:val="000A572D"/>
    <w:rsid w:val="00534D8B"/>
    <w:rsid w:val="00782ECA"/>
    <w:rsid w:val="0079674E"/>
    <w:rsid w:val="00951808"/>
    <w:rsid w:val="00AF6CAA"/>
    <w:rsid w:val="00E21EEA"/>
    <w:rsid w:val="00F77D93"/>
    <w:rsid w:val="00FB3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7BBEB"/>
  <w15:chartTrackingRefBased/>
  <w15:docId w15:val="{77ABC1B5-A508-B342-8AD0-0D22F1C9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F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34D8B"/>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G-BlackSubHeading">
    <w:name w:val="DOG - Black Sub Heading"/>
    <w:basedOn w:val="Normal"/>
    <w:qFormat/>
    <w:rsid w:val="00E21EEA"/>
    <w:pPr>
      <w:spacing w:line="276" w:lineRule="auto"/>
    </w:pPr>
    <w:rPr>
      <w:rFonts w:ascii="Verdana" w:eastAsia="Calibri" w:hAnsi="Verdana" w:cs="Times New Roman"/>
      <w:b/>
      <w:kern w:val="0"/>
      <w:sz w:val="20"/>
      <w:szCs w:val="20"/>
      <w14:ligatures w14:val="none"/>
    </w:rPr>
  </w:style>
  <w:style w:type="paragraph" w:customStyle="1" w:styleId="DOG-BlueHeading">
    <w:name w:val="DOG - Blue Heading"/>
    <w:basedOn w:val="Normal"/>
    <w:qFormat/>
    <w:rsid w:val="00E21EEA"/>
    <w:pPr>
      <w:spacing w:after="360" w:line="276" w:lineRule="auto"/>
    </w:pPr>
    <w:rPr>
      <w:rFonts w:ascii="Verdana" w:eastAsia="Calibri" w:hAnsi="Verdana" w:cs="Times New Roman"/>
      <w:b/>
      <w:color w:val="00A1DC"/>
      <w:kern w:val="0"/>
      <w:sz w:val="28"/>
      <w:szCs w:val="28"/>
      <w14:ligatures w14:val="none"/>
    </w:rPr>
  </w:style>
  <w:style w:type="paragraph" w:customStyle="1" w:styleId="DOG-Italics">
    <w:name w:val="DOG - Italics"/>
    <w:basedOn w:val="NoSpacing"/>
    <w:qFormat/>
    <w:rsid w:val="00E21EEA"/>
    <w:pPr>
      <w:spacing w:line="276" w:lineRule="auto"/>
    </w:pPr>
    <w:rPr>
      <w:rFonts w:ascii="Verdana" w:eastAsia="Calibri" w:hAnsi="Verdana" w:cs="Times New Roman"/>
      <w:i/>
      <w:iCs/>
      <w:kern w:val="0"/>
      <w:sz w:val="20"/>
      <w:szCs w:val="20"/>
      <w14:ligatures w14:val="none"/>
    </w:rPr>
  </w:style>
  <w:style w:type="paragraph" w:styleId="NoSpacing">
    <w:name w:val="No Spacing"/>
    <w:uiPriority w:val="1"/>
    <w:qFormat/>
    <w:rsid w:val="00E21EEA"/>
  </w:style>
  <w:style w:type="paragraph" w:customStyle="1" w:styleId="DOG-Tableheading">
    <w:name w:val="DOG - Table heading"/>
    <w:basedOn w:val="NoSpacing"/>
    <w:qFormat/>
    <w:rsid w:val="00E21EEA"/>
    <w:pPr>
      <w:spacing w:before="120" w:after="120" w:line="276" w:lineRule="auto"/>
      <w:ind w:left="113" w:right="170"/>
    </w:pPr>
    <w:rPr>
      <w:rFonts w:ascii="Verdana" w:eastAsia="Calibri" w:hAnsi="Verdana" w:cs="Times New Roman"/>
      <w:b/>
      <w:bCs/>
      <w:color w:val="FFFFFF" w:themeColor="background1"/>
      <w:kern w:val="0"/>
      <w:sz w:val="20"/>
      <w:szCs w:val="20"/>
      <w14:ligatures w14:val="none"/>
    </w:rPr>
  </w:style>
  <w:style w:type="paragraph" w:customStyle="1" w:styleId="DOG-Text">
    <w:name w:val="DOG - Text"/>
    <w:basedOn w:val="Normal"/>
    <w:qFormat/>
    <w:rsid w:val="00E21EEA"/>
    <w:pPr>
      <w:spacing w:after="360" w:line="276" w:lineRule="auto"/>
    </w:pPr>
    <w:rPr>
      <w:rFonts w:ascii="Verdana" w:eastAsia="Calibri" w:hAnsi="Verdana" w:cs="Times New Roman"/>
      <w:bCs/>
      <w:kern w:val="0"/>
      <w:sz w:val="20"/>
      <w:szCs w:val="20"/>
      <w14:ligatures w14:val="none"/>
    </w:rPr>
  </w:style>
  <w:style w:type="paragraph" w:styleId="Header">
    <w:name w:val="header"/>
    <w:basedOn w:val="Normal"/>
    <w:link w:val="HeaderChar"/>
    <w:uiPriority w:val="99"/>
    <w:unhideWhenUsed/>
    <w:rsid w:val="00F77D93"/>
    <w:pPr>
      <w:tabs>
        <w:tab w:val="center" w:pos="4513"/>
        <w:tab w:val="right" w:pos="9026"/>
      </w:tabs>
    </w:pPr>
  </w:style>
  <w:style w:type="character" w:customStyle="1" w:styleId="HeaderChar">
    <w:name w:val="Header Char"/>
    <w:basedOn w:val="DefaultParagraphFont"/>
    <w:link w:val="Header"/>
    <w:uiPriority w:val="99"/>
    <w:rsid w:val="00F77D93"/>
  </w:style>
  <w:style w:type="paragraph" w:styleId="Footer">
    <w:name w:val="footer"/>
    <w:basedOn w:val="Normal"/>
    <w:link w:val="FooterChar"/>
    <w:unhideWhenUsed/>
    <w:rsid w:val="00F77D93"/>
    <w:pPr>
      <w:tabs>
        <w:tab w:val="center" w:pos="4513"/>
        <w:tab w:val="right" w:pos="9026"/>
      </w:tabs>
    </w:pPr>
  </w:style>
  <w:style w:type="character" w:customStyle="1" w:styleId="FooterChar">
    <w:name w:val="Footer Char"/>
    <w:basedOn w:val="DefaultParagraphFont"/>
    <w:link w:val="Footer"/>
    <w:uiPriority w:val="99"/>
    <w:rsid w:val="00F77D93"/>
  </w:style>
  <w:style w:type="character" w:customStyle="1" w:styleId="Heading3Char">
    <w:name w:val="Heading 3 Char"/>
    <w:basedOn w:val="DefaultParagraphFont"/>
    <w:link w:val="Heading3"/>
    <w:uiPriority w:val="9"/>
    <w:rsid w:val="00534D8B"/>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534D8B"/>
    <w:pPr>
      <w:spacing w:before="100" w:beforeAutospacing="1" w:after="100" w:afterAutospacing="1"/>
    </w:pPr>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79674E"/>
  </w:style>
  <w:style w:type="character" w:customStyle="1" w:styleId="Heading1Char">
    <w:name w:val="Heading 1 Char"/>
    <w:basedOn w:val="DefaultParagraphFont"/>
    <w:link w:val="Heading1"/>
    <w:uiPriority w:val="9"/>
    <w:rsid w:val="00FB3F4F"/>
    <w:rPr>
      <w:rFonts w:asciiTheme="majorHAnsi" w:eastAsiaTheme="majorEastAsia" w:hAnsiTheme="majorHAnsi" w:cstheme="majorBidi"/>
      <w:color w:val="2F5496" w:themeColor="accent1" w:themeShade="BF"/>
      <w:sz w:val="32"/>
      <w:szCs w:val="32"/>
    </w:rPr>
  </w:style>
  <w:style w:type="character" w:styleId="Hyperlink">
    <w:name w:val="Hyperlink"/>
    <w:rsid w:val="00FB3F4F"/>
    <w:rPr>
      <w:color w:val="0000FF"/>
      <w:u w:val="single"/>
    </w:rPr>
  </w:style>
  <w:style w:type="paragraph" w:customStyle="1" w:styleId="Default">
    <w:name w:val="Default"/>
    <w:rsid w:val="00FB3F4F"/>
    <w:pPr>
      <w:autoSpaceDE w:val="0"/>
      <w:autoSpaceDN w:val="0"/>
      <w:adjustRightInd w:val="0"/>
    </w:pPr>
    <w:rPr>
      <w:rFonts w:ascii="Verdana-Bold" w:eastAsia="Times New Roman" w:hAnsi="Verdana-Bold" w:cs="Times New Roman"/>
      <w:kern w:val="0"/>
      <w:sz w:val="20"/>
      <w:szCs w:val="20"/>
      <w:lang w:val="en-US"/>
      <w14:ligatures w14:val="none"/>
    </w:rPr>
  </w:style>
  <w:style w:type="paragraph" w:customStyle="1" w:styleId="Pa10">
    <w:name w:val="Pa10"/>
    <w:basedOn w:val="Normal"/>
    <w:next w:val="Normal"/>
    <w:uiPriority w:val="99"/>
    <w:rsid w:val="00FB3F4F"/>
    <w:pPr>
      <w:autoSpaceDE w:val="0"/>
      <w:autoSpaceDN w:val="0"/>
      <w:adjustRightInd w:val="0"/>
      <w:spacing w:line="241" w:lineRule="atLeast"/>
    </w:pPr>
    <w:rPr>
      <w:rFonts w:ascii="Adobe Garamond Pro" w:eastAsia="Calibri" w:hAnsi="Adobe Garamond Pro"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1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ofqual/about/complaints-procedure" TargetMode="External"/><Relationship Id="rId13" Type="http://schemas.openxmlformats.org/officeDocument/2006/relationships/hyperlink" Target="mailto:rachelpalmer@asq.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organisations/ofqual" TargetMode="External"/><Relationship Id="rId12" Type="http://schemas.openxmlformats.org/officeDocument/2006/relationships/hyperlink" Target="https://accreditation.sqa.org.uk/accreditation/ho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cea.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qualificationswales.org/english/about-us/make-a-complaint/" TargetMode="External"/><Relationship Id="rId4" Type="http://schemas.openxmlformats.org/officeDocument/2006/relationships/webSettings" Target="webSettings.xml"/><Relationship Id="rId9" Type="http://schemas.openxmlformats.org/officeDocument/2006/relationships/hyperlink" Target="https://qualificationswales.org/englis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Sadler</dc:creator>
  <cp:keywords/>
  <dc:description/>
  <cp:lastModifiedBy>Rachel Palmer PGA</cp:lastModifiedBy>
  <cp:revision>2</cp:revision>
  <dcterms:created xsi:type="dcterms:W3CDTF">2024-02-16T14:02:00Z</dcterms:created>
  <dcterms:modified xsi:type="dcterms:W3CDTF">2024-02-16T14:02:00Z</dcterms:modified>
</cp:coreProperties>
</file>