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thinThickSmallGap" w:sz="24" w:space="0" w:color="auto"/>
          <w:left w:val="thinThickSmallGap" w:sz="24" w:space="0" w:color="auto"/>
          <w:bottom w:val="thinThickSmallGap" w:sz="24" w:space="0" w:color="auto"/>
          <w:right w:val="thinThickSmallGap" w:sz="24" w:space="0" w:color="auto"/>
        </w:tblBorders>
        <w:tblLook w:val="01E0" w:firstRow="1" w:lastRow="1" w:firstColumn="1" w:lastColumn="1" w:noHBand="0" w:noVBand="0"/>
      </w:tblPr>
      <w:tblGrid>
        <w:gridCol w:w="8092"/>
        <w:gridCol w:w="844"/>
      </w:tblGrid>
      <w:tr w:rsidR="00CE2F1E" w:rsidRPr="007F2184" w14:paraId="0C24A4DD" w14:textId="77777777" w:rsidTr="00B45A5D">
        <w:tc>
          <w:tcPr>
            <w:tcW w:w="8928" w:type="dxa"/>
          </w:tcPr>
          <w:p w14:paraId="4C1CD7E9" w14:textId="77777777" w:rsidR="00CE2F1E" w:rsidRPr="007F2184" w:rsidRDefault="00CE2F1E" w:rsidP="00B45A5D">
            <w:pPr>
              <w:rPr>
                <w:rFonts w:ascii="Arial" w:hAnsi="Arial" w:cs="Arial"/>
                <w:b/>
                <w:bCs/>
                <w:sz w:val="32"/>
                <w:szCs w:val="32"/>
              </w:rPr>
            </w:pPr>
            <w:r w:rsidRPr="007F2184">
              <w:rPr>
                <w:rFonts w:ascii="Arial" w:hAnsi="Arial" w:cs="Arial"/>
                <w:b/>
                <w:bCs/>
                <w:sz w:val="32"/>
                <w:szCs w:val="32"/>
              </w:rPr>
              <w:t>Customer Service Statement</w:t>
            </w:r>
            <w:r>
              <w:rPr>
                <w:rFonts w:ascii="Arial" w:hAnsi="Arial" w:cs="Arial"/>
                <w:b/>
                <w:bCs/>
                <w:sz w:val="32"/>
                <w:szCs w:val="32"/>
              </w:rPr>
              <w:t xml:space="preserve"> </w:t>
            </w:r>
          </w:p>
        </w:tc>
        <w:tc>
          <w:tcPr>
            <w:tcW w:w="926" w:type="dxa"/>
          </w:tcPr>
          <w:p w14:paraId="0993F4D7" w14:textId="77777777" w:rsidR="00CE2F1E" w:rsidRPr="007F2184" w:rsidRDefault="00CE2F1E" w:rsidP="00B45A5D">
            <w:pPr>
              <w:jc w:val="right"/>
              <w:rPr>
                <w:rFonts w:ascii="Arial" w:hAnsi="Arial" w:cs="Arial"/>
                <w:b/>
                <w:bCs/>
                <w:sz w:val="32"/>
                <w:szCs w:val="32"/>
              </w:rPr>
            </w:pPr>
          </w:p>
        </w:tc>
      </w:tr>
    </w:tbl>
    <w:p w14:paraId="74D57412" w14:textId="77777777" w:rsidR="00CE2F1E" w:rsidRDefault="00CE2F1E" w:rsidP="00CE2F1E">
      <w:pPr>
        <w:jc w:val="both"/>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8388"/>
      </w:tblGrid>
      <w:tr w:rsidR="00CE2F1E" w:rsidRPr="007F2184" w14:paraId="4F844702" w14:textId="77777777" w:rsidTr="00CE2F1E">
        <w:tc>
          <w:tcPr>
            <w:tcW w:w="628" w:type="dxa"/>
          </w:tcPr>
          <w:p w14:paraId="3BD2C2D0" w14:textId="77777777" w:rsidR="00CE2F1E" w:rsidRPr="007F2184" w:rsidRDefault="00CE2F1E" w:rsidP="00B45A5D">
            <w:pPr>
              <w:jc w:val="both"/>
              <w:rPr>
                <w:rFonts w:ascii="Arial" w:hAnsi="Arial" w:cs="Arial"/>
                <w:b/>
                <w:i/>
                <w:color w:val="000000"/>
              </w:rPr>
            </w:pPr>
            <w:r w:rsidRPr="007F2184">
              <w:rPr>
                <w:rFonts w:ascii="Arial" w:hAnsi="Arial" w:cs="Arial"/>
                <w:b/>
                <w:i/>
                <w:color w:val="000000"/>
              </w:rPr>
              <w:t>1</w:t>
            </w:r>
          </w:p>
        </w:tc>
        <w:tc>
          <w:tcPr>
            <w:tcW w:w="8388" w:type="dxa"/>
          </w:tcPr>
          <w:p w14:paraId="1F886B2C" w14:textId="77777777" w:rsidR="00CE2F1E" w:rsidRPr="007F2184" w:rsidRDefault="00CE2F1E" w:rsidP="00B45A5D">
            <w:pPr>
              <w:tabs>
                <w:tab w:val="left" w:pos="972"/>
              </w:tabs>
              <w:jc w:val="both"/>
              <w:rPr>
                <w:rFonts w:ascii="Arial" w:hAnsi="Arial" w:cs="Arial"/>
                <w:b/>
                <w:i/>
                <w:color w:val="000000"/>
              </w:rPr>
            </w:pPr>
            <w:r w:rsidRPr="007F2184">
              <w:rPr>
                <w:rFonts w:ascii="Arial" w:hAnsi="Arial" w:cs="Arial"/>
                <w:b/>
                <w:i/>
                <w:color w:val="000000"/>
              </w:rPr>
              <w:t>Points of Contact and Communication Mechanisms</w:t>
            </w:r>
          </w:p>
        </w:tc>
      </w:tr>
      <w:tr w:rsidR="00CE2F1E" w:rsidRPr="007F2184" w14:paraId="73106BE0" w14:textId="77777777" w:rsidTr="00CE2F1E">
        <w:tc>
          <w:tcPr>
            <w:tcW w:w="628" w:type="dxa"/>
          </w:tcPr>
          <w:p w14:paraId="20A4F145" w14:textId="77777777" w:rsidR="00CE2F1E" w:rsidRPr="007F2184" w:rsidRDefault="00CE2F1E" w:rsidP="00B45A5D">
            <w:pPr>
              <w:jc w:val="both"/>
              <w:rPr>
                <w:rFonts w:ascii="Arial" w:hAnsi="Arial" w:cs="Arial"/>
                <w:color w:val="000000"/>
                <w:sz w:val="20"/>
                <w:szCs w:val="20"/>
              </w:rPr>
            </w:pPr>
            <w:r w:rsidRPr="007F2184">
              <w:rPr>
                <w:rFonts w:ascii="Arial" w:hAnsi="Arial" w:cs="Arial"/>
                <w:color w:val="000000"/>
                <w:sz w:val="20"/>
                <w:szCs w:val="20"/>
              </w:rPr>
              <w:t>1.1</w:t>
            </w:r>
          </w:p>
        </w:tc>
        <w:tc>
          <w:tcPr>
            <w:tcW w:w="8388" w:type="dxa"/>
          </w:tcPr>
          <w:p w14:paraId="72C899DD" w14:textId="77777777" w:rsidR="00CE2F1E" w:rsidRPr="007F2184" w:rsidRDefault="00CE2F1E" w:rsidP="00B45A5D">
            <w:pPr>
              <w:jc w:val="both"/>
              <w:rPr>
                <w:rFonts w:ascii="Arial" w:hAnsi="Arial" w:cs="Arial"/>
                <w:b/>
                <w:color w:val="000000"/>
                <w:sz w:val="20"/>
                <w:szCs w:val="20"/>
              </w:rPr>
            </w:pPr>
            <w:r>
              <w:rPr>
                <w:rFonts w:ascii="Arial" w:hAnsi="Arial" w:cs="Arial"/>
                <w:b/>
                <w:color w:val="000000"/>
                <w:sz w:val="20"/>
                <w:szCs w:val="20"/>
              </w:rPr>
              <w:t xml:space="preserve">Points </w:t>
            </w:r>
            <w:r w:rsidRPr="007F2184">
              <w:rPr>
                <w:rFonts w:ascii="Arial" w:hAnsi="Arial" w:cs="Arial"/>
                <w:b/>
                <w:color w:val="000000"/>
                <w:sz w:val="20"/>
                <w:szCs w:val="20"/>
              </w:rPr>
              <w:t>of Contact</w:t>
            </w:r>
            <w:r>
              <w:rPr>
                <w:rFonts w:ascii="Arial" w:hAnsi="Arial" w:cs="Arial"/>
                <w:b/>
                <w:color w:val="000000"/>
                <w:sz w:val="20"/>
                <w:szCs w:val="20"/>
              </w:rPr>
              <w:t xml:space="preserve">; (Monday- Friday 9- 3) </w:t>
            </w:r>
          </w:p>
          <w:p w14:paraId="14C39D29" w14:textId="77777777" w:rsidR="00CE2F1E" w:rsidRPr="007F2184" w:rsidRDefault="00CE2F1E" w:rsidP="00B45A5D">
            <w:pPr>
              <w:jc w:val="both"/>
              <w:rPr>
                <w:rFonts w:ascii="Arial" w:hAnsi="Arial" w:cs="Arial"/>
                <w:color w:val="000000"/>
                <w:sz w:val="20"/>
                <w:szCs w:val="20"/>
              </w:rPr>
            </w:pPr>
            <w:r w:rsidRPr="007F2184">
              <w:rPr>
                <w:rFonts w:ascii="Arial" w:hAnsi="Arial" w:cs="Arial"/>
                <w:color w:val="000000"/>
                <w:sz w:val="20"/>
                <w:szCs w:val="20"/>
              </w:rPr>
              <w:t>ASQ</w:t>
            </w:r>
          </w:p>
          <w:p w14:paraId="2F70FAB3" w14:textId="77777777" w:rsidR="00CE2F1E" w:rsidRPr="007F2184" w:rsidRDefault="00CE2F1E" w:rsidP="00B45A5D">
            <w:pPr>
              <w:jc w:val="both"/>
              <w:rPr>
                <w:rFonts w:ascii="Arial" w:hAnsi="Arial" w:cs="Arial"/>
                <w:color w:val="000000"/>
                <w:sz w:val="20"/>
                <w:szCs w:val="20"/>
              </w:rPr>
            </w:pPr>
            <w:r w:rsidRPr="007F2184">
              <w:rPr>
                <w:rFonts w:ascii="Arial" w:hAnsi="Arial" w:cs="Arial"/>
                <w:color w:val="000000"/>
                <w:sz w:val="20"/>
                <w:szCs w:val="20"/>
              </w:rPr>
              <w:t>Ping House</w:t>
            </w:r>
          </w:p>
          <w:p w14:paraId="1C4E5F79" w14:textId="77777777" w:rsidR="00CE2F1E" w:rsidRPr="007F2184" w:rsidRDefault="00CE2F1E" w:rsidP="00B45A5D">
            <w:pPr>
              <w:jc w:val="both"/>
              <w:rPr>
                <w:rFonts w:ascii="Arial" w:hAnsi="Arial" w:cs="Arial"/>
                <w:color w:val="000000"/>
                <w:sz w:val="20"/>
                <w:szCs w:val="20"/>
              </w:rPr>
            </w:pPr>
            <w:r w:rsidRPr="007F2184">
              <w:rPr>
                <w:rFonts w:ascii="Arial" w:hAnsi="Arial" w:cs="Arial"/>
                <w:color w:val="000000"/>
                <w:sz w:val="20"/>
                <w:szCs w:val="20"/>
              </w:rPr>
              <w:t>The Belfry</w:t>
            </w:r>
          </w:p>
          <w:p w14:paraId="05B17283" w14:textId="77777777" w:rsidR="00CE2F1E" w:rsidRPr="007F2184" w:rsidRDefault="00CE2F1E" w:rsidP="00B45A5D">
            <w:pPr>
              <w:jc w:val="both"/>
              <w:rPr>
                <w:rFonts w:ascii="Arial" w:hAnsi="Arial" w:cs="Arial"/>
                <w:color w:val="000000"/>
                <w:sz w:val="20"/>
                <w:szCs w:val="20"/>
              </w:rPr>
            </w:pPr>
            <w:r w:rsidRPr="007F2184">
              <w:rPr>
                <w:rFonts w:ascii="Arial" w:hAnsi="Arial" w:cs="Arial"/>
                <w:color w:val="000000"/>
                <w:sz w:val="20"/>
                <w:szCs w:val="20"/>
              </w:rPr>
              <w:t>Sutton Coldfield</w:t>
            </w:r>
          </w:p>
          <w:p w14:paraId="0382BEFF" w14:textId="77777777" w:rsidR="00CE2F1E" w:rsidRPr="007F2184" w:rsidRDefault="00CE2F1E" w:rsidP="00B45A5D">
            <w:pPr>
              <w:jc w:val="both"/>
              <w:rPr>
                <w:rFonts w:ascii="Arial" w:hAnsi="Arial" w:cs="Arial"/>
                <w:color w:val="000000"/>
                <w:sz w:val="20"/>
                <w:szCs w:val="20"/>
              </w:rPr>
            </w:pPr>
            <w:r w:rsidRPr="007F2184">
              <w:rPr>
                <w:rFonts w:ascii="Arial" w:hAnsi="Arial" w:cs="Arial"/>
                <w:color w:val="000000"/>
                <w:sz w:val="20"/>
                <w:szCs w:val="20"/>
              </w:rPr>
              <w:t>B76 9PW</w:t>
            </w:r>
          </w:p>
          <w:p w14:paraId="49E5E0FA" w14:textId="77777777" w:rsidR="00CE2F1E" w:rsidRDefault="00CE2F1E" w:rsidP="00B45A5D">
            <w:pPr>
              <w:tabs>
                <w:tab w:val="left" w:pos="972"/>
              </w:tabs>
              <w:jc w:val="both"/>
              <w:rPr>
                <w:rFonts w:ascii="Arial" w:hAnsi="Arial" w:cs="Arial"/>
                <w:color w:val="000000"/>
                <w:sz w:val="20"/>
                <w:szCs w:val="20"/>
              </w:rPr>
            </w:pPr>
          </w:p>
          <w:p w14:paraId="12F4B455" w14:textId="77777777" w:rsidR="00CE2F1E" w:rsidRPr="0032675E" w:rsidRDefault="00CE2F1E" w:rsidP="00B45A5D">
            <w:pPr>
              <w:tabs>
                <w:tab w:val="left" w:pos="972"/>
              </w:tabs>
              <w:jc w:val="both"/>
              <w:rPr>
                <w:rFonts w:ascii="Arial" w:hAnsi="Arial" w:cs="Arial"/>
                <w:color w:val="000000"/>
                <w:sz w:val="20"/>
                <w:szCs w:val="20"/>
                <w:lang w:val="de-DE"/>
              </w:rPr>
            </w:pPr>
            <w:r w:rsidRPr="0032675E">
              <w:rPr>
                <w:rFonts w:ascii="Arial" w:hAnsi="Arial" w:cs="Arial"/>
                <w:color w:val="000000"/>
                <w:sz w:val="20"/>
                <w:szCs w:val="20"/>
                <w:lang w:val="de-DE"/>
              </w:rPr>
              <w:t>Tel:</w:t>
            </w:r>
            <w:r w:rsidRPr="0032675E">
              <w:rPr>
                <w:rFonts w:ascii="Arial" w:hAnsi="Arial" w:cs="Arial"/>
                <w:color w:val="000000"/>
                <w:sz w:val="20"/>
                <w:szCs w:val="20"/>
                <w:lang w:val="de-DE"/>
              </w:rPr>
              <w:tab/>
              <w:t xml:space="preserve">01675 </w:t>
            </w:r>
            <w:r>
              <w:rPr>
                <w:rFonts w:ascii="Arial" w:hAnsi="Arial" w:cs="Arial"/>
                <w:color w:val="000000"/>
                <w:sz w:val="20"/>
                <w:szCs w:val="20"/>
                <w:lang w:val="de-DE"/>
              </w:rPr>
              <w:t>624764</w:t>
            </w:r>
          </w:p>
          <w:p w14:paraId="50B6EEBB" w14:textId="77777777" w:rsidR="00CE2F1E" w:rsidRPr="0032675E" w:rsidRDefault="00CE2F1E" w:rsidP="00B45A5D">
            <w:pPr>
              <w:tabs>
                <w:tab w:val="left" w:pos="972"/>
              </w:tabs>
              <w:jc w:val="both"/>
              <w:rPr>
                <w:rFonts w:ascii="Arial" w:hAnsi="Arial" w:cs="Arial"/>
                <w:color w:val="000000"/>
                <w:sz w:val="20"/>
                <w:szCs w:val="20"/>
                <w:lang w:val="de-DE"/>
              </w:rPr>
            </w:pPr>
            <w:r w:rsidRPr="0032675E">
              <w:rPr>
                <w:rFonts w:ascii="Arial" w:hAnsi="Arial" w:cs="Arial"/>
                <w:color w:val="000000"/>
                <w:sz w:val="20"/>
                <w:szCs w:val="20"/>
                <w:lang w:val="de-DE"/>
              </w:rPr>
              <w:t>Website:</w:t>
            </w:r>
            <w:r w:rsidRPr="0032675E">
              <w:rPr>
                <w:rFonts w:ascii="Arial" w:hAnsi="Arial" w:cs="Arial"/>
                <w:color w:val="000000"/>
                <w:sz w:val="20"/>
                <w:szCs w:val="20"/>
                <w:lang w:val="de-DE"/>
              </w:rPr>
              <w:tab/>
              <w:t xml:space="preserve">www.asq.org.uk  </w:t>
            </w:r>
          </w:p>
          <w:p w14:paraId="14F14B36" w14:textId="77777777" w:rsidR="00CE2F1E" w:rsidRDefault="00CE2F1E" w:rsidP="00B45A5D">
            <w:pPr>
              <w:jc w:val="both"/>
              <w:rPr>
                <w:rStyle w:val="Hyperlink"/>
                <w:rFonts w:ascii="Arial" w:hAnsi="Arial" w:cs="Arial"/>
                <w:sz w:val="20"/>
                <w:szCs w:val="20"/>
              </w:rPr>
            </w:pPr>
            <w:r w:rsidRPr="00DF54AF">
              <w:rPr>
                <w:rFonts w:ascii="Arial" w:hAnsi="Arial" w:cs="Arial"/>
                <w:color w:val="000000"/>
                <w:sz w:val="20"/>
                <w:szCs w:val="20"/>
              </w:rPr>
              <w:t>Email:</w:t>
            </w:r>
            <w:r>
              <w:rPr>
                <w:rFonts w:ascii="Arial" w:hAnsi="Arial" w:cs="Arial"/>
                <w:color w:val="000000"/>
                <w:sz w:val="20"/>
                <w:szCs w:val="20"/>
              </w:rPr>
              <w:t xml:space="preserve">       </w:t>
            </w:r>
            <w:hyperlink r:id="rId7" w:history="1">
              <w:r w:rsidRPr="00B824A9">
                <w:rPr>
                  <w:rStyle w:val="Hyperlink"/>
                  <w:rFonts w:ascii="Arial" w:hAnsi="Arial" w:cs="Arial"/>
                  <w:sz w:val="20"/>
                  <w:szCs w:val="20"/>
                </w:rPr>
                <w:t>rachelpalmer@asq.org.uk</w:t>
              </w:r>
            </w:hyperlink>
          </w:p>
          <w:p w14:paraId="07DF10D7" w14:textId="77777777" w:rsidR="00CE2F1E" w:rsidRPr="00EA661E" w:rsidRDefault="00CE2F1E" w:rsidP="00B45A5D">
            <w:pPr>
              <w:jc w:val="both"/>
              <w:rPr>
                <w:rStyle w:val="Hyperlink"/>
                <w:rFonts w:ascii="Arial" w:hAnsi="Arial" w:cs="Arial"/>
                <w:sz w:val="20"/>
                <w:szCs w:val="20"/>
              </w:rPr>
            </w:pPr>
            <w:r w:rsidRPr="00EA661E">
              <w:rPr>
                <w:rStyle w:val="Hyperlink"/>
                <w:rFonts w:ascii="Arial" w:hAnsi="Arial" w:cs="Arial"/>
                <w:sz w:val="20"/>
                <w:szCs w:val="20"/>
                <w:u w:val="none"/>
              </w:rPr>
              <w:t xml:space="preserve">                 </w:t>
            </w:r>
            <w:r w:rsidRPr="00EA661E">
              <w:rPr>
                <w:rStyle w:val="Hyperlink"/>
                <w:rFonts w:ascii="Arial" w:hAnsi="Arial" w:cs="Arial"/>
                <w:sz w:val="20"/>
                <w:szCs w:val="20"/>
              </w:rPr>
              <w:t>dornaburkelewis@asq.org.uk</w:t>
            </w:r>
          </w:p>
          <w:p w14:paraId="1395C0C1" w14:textId="77777777" w:rsidR="00CE2F1E" w:rsidRPr="00DF54AF" w:rsidRDefault="00CE2F1E" w:rsidP="00B45A5D">
            <w:pPr>
              <w:jc w:val="both"/>
              <w:rPr>
                <w:rFonts w:ascii="Arial" w:hAnsi="Arial" w:cs="Arial"/>
                <w:color w:val="000000"/>
                <w:sz w:val="20"/>
                <w:szCs w:val="20"/>
              </w:rPr>
            </w:pPr>
            <w:r>
              <w:rPr>
                <w:rFonts w:ascii="Arial" w:hAnsi="Arial" w:cs="Arial"/>
                <w:color w:val="000000"/>
                <w:sz w:val="20"/>
                <w:szCs w:val="20"/>
              </w:rPr>
              <w:t>All correspondence made on alternative days will be responded to on the next available working day.</w:t>
            </w:r>
          </w:p>
        </w:tc>
      </w:tr>
      <w:tr w:rsidR="00CE2F1E" w:rsidRPr="007F2184" w14:paraId="791EEAFE" w14:textId="77777777" w:rsidTr="00CE2F1E">
        <w:tc>
          <w:tcPr>
            <w:tcW w:w="628" w:type="dxa"/>
          </w:tcPr>
          <w:p w14:paraId="58076051" w14:textId="77777777" w:rsidR="00CE2F1E" w:rsidRPr="007F2184" w:rsidRDefault="00CE2F1E" w:rsidP="00B45A5D">
            <w:pPr>
              <w:jc w:val="both"/>
              <w:rPr>
                <w:rFonts w:ascii="Arial" w:hAnsi="Arial" w:cs="Arial"/>
                <w:color w:val="000000"/>
                <w:sz w:val="20"/>
                <w:szCs w:val="20"/>
              </w:rPr>
            </w:pPr>
            <w:r w:rsidRPr="007F2184">
              <w:rPr>
                <w:rFonts w:ascii="Arial" w:hAnsi="Arial" w:cs="Arial"/>
                <w:color w:val="000000"/>
                <w:sz w:val="20"/>
                <w:szCs w:val="20"/>
              </w:rPr>
              <w:t>1.2</w:t>
            </w:r>
          </w:p>
        </w:tc>
        <w:tc>
          <w:tcPr>
            <w:tcW w:w="8388" w:type="dxa"/>
          </w:tcPr>
          <w:p w14:paraId="5A8B328B" w14:textId="4843E316" w:rsidR="00CE2F1E" w:rsidRPr="00CE2F1E" w:rsidRDefault="00CE2F1E" w:rsidP="00B45A5D">
            <w:pPr>
              <w:rPr>
                <w:rFonts w:ascii="Arial" w:hAnsi="Arial" w:cs="Arial"/>
                <w:b/>
                <w:bCs/>
              </w:rPr>
            </w:pPr>
            <w:r w:rsidRPr="00CE2F1E">
              <w:rPr>
                <w:rFonts w:ascii="Arial" w:hAnsi="Arial" w:cs="Arial"/>
                <w:b/>
                <w:bCs/>
              </w:rPr>
              <w:t xml:space="preserve">Amendments to Our Service </w:t>
            </w:r>
          </w:p>
          <w:p w14:paraId="291EE646" w14:textId="114D41AD" w:rsidR="00CE2F1E" w:rsidRPr="00CE2F1E" w:rsidRDefault="00CE2F1E" w:rsidP="00CE2F1E">
            <w:pPr>
              <w:pStyle w:val="Heading8"/>
              <w:keepNext w:val="0"/>
              <w:numPr>
                <w:ilvl w:val="0"/>
                <w:numId w:val="1"/>
              </w:numPr>
              <w:autoSpaceDE w:val="0"/>
              <w:autoSpaceDN w:val="0"/>
              <w:adjustRightInd w:val="0"/>
              <w:ind w:left="0" w:firstLine="0"/>
              <w:rPr>
                <w:rFonts w:ascii="Arial" w:hAnsi="Arial" w:cs="Arial"/>
                <w:b/>
                <w:color w:val="000000"/>
                <w:sz w:val="20"/>
                <w:szCs w:val="20"/>
              </w:rPr>
            </w:pPr>
            <w:r w:rsidRPr="00CE2F1E">
              <w:rPr>
                <w:rFonts w:ascii="Arial" w:hAnsi="Arial" w:cs="Arial"/>
                <w:color w:val="000000"/>
                <w:sz w:val="20"/>
                <w:szCs w:val="20"/>
              </w:rPr>
              <w:t>Changes to any aspect of a qualification</w:t>
            </w:r>
            <w:r>
              <w:rPr>
                <w:rFonts w:ascii="Arial" w:hAnsi="Arial" w:cs="Arial"/>
                <w:color w:val="000000"/>
                <w:sz w:val="20"/>
                <w:szCs w:val="20"/>
              </w:rPr>
              <w:t>/award</w:t>
            </w:r>
            <w:r w:rsidRPr="00CE2F1E">
              <w:rPr>
                <w:rFonts w:ascii="Arial" w:hAnsi="Arial" w:cs="Arial"/>
                <w:color w:val="000000"/>
                <w:sz w:val="20"/>
                <w:szCs w:val="20"/>
              </w:rPr>
              <w:t xml:space="preserve"> will be automatically communicated to all approved centres offering that qualification through timely</w:t>
            </w:r>
            <w:r w:rsidRPr="00CE2F1E">
              <w:rPr>
                <w:rFonts w:ascii="Arial" w:hAnsi="Arial" w:cs="Arial"/>
                <w:b/>
                <w:color w:val="000000"/>
                <w:sz w:val="20"/>
                <w:szCs w:val="20"/>
              </w:rPr>
              <w:t xml:space="preserve"> notifications.</w:t>
            </w:r>
            <w:r w:rsidRPr="00CE2F1E">
              <w:rPr>
                <w:rFonts w:ascii="Arial" w:hAnsi="Arial" w:cs="Arial"/>
                <w:color w:val="000000"/>
                <w:sz w:val="20"/>
                <w:szCs w:val="20"/>
              </w:rPr>
              <w:t xml:space="preserve"> </w:t>
            </w:r>
          </w:p>
          <w:p w14:paraId="2174D4DD" w14:textId="77777777" w:rsidR="00CE2F1E" w:rsidRPr="00CE2F1E" w:rsidRDefault="00CE2F1E" w:rsidP="00CE2F1E">
            <w:pPr>
              <w:pStyle w:val="Heading8"/>
              <w:keepNext w:val="0"/>
              <w:numPr>
                <w:ilvl w:val="0"/>
                <w:numId w:val="1"/>
              </w:numPr>
              <w:autoSpaceDE w:val="0"/>
              <w:autoSpaceDN w:val="0"/>
              <w:adjustRightInd w:val="0"/>
              <w:ind w:left="0" w:firstLine="0"/>
              <w:rPr>
                <w:rFonts w:ascii="Arial" w:hAnsi="Arial" w:cs="Arial"/>
                <w:b/>
                <w:color w:val="000000"/>
                <w:sz w:val="20"/>
                <w:szCs w:val="20"/>
              </w:rPr>
            </w:pPr>
            <w:r w:rsidRPr="00CE2F1E">
              <w:rPr>
                <w:rFonts w:ascii="Arial" w:hAnsi="Arial" w:cs="Arial"/>
                <w:color w:val="000000"/>
                <w:sz w:val="20"/>
                <w:szCs w:val="20"/>
              </w:rPr>
              <w:t xml:space="preserve">All documents we produce will be dated, and any later amendments will be highlighted to centres. </w:t>
            </w:r>
          </w:p>
          <w:p w14:paraId="1A16D610" w14:textId="77777777" w:rsidR="00CE2F1E" w:rsidRPr="007F2184" w:rsidRDefault="00CE2F1E" w:rsidP="00B45A5D">
            <w:pPr>
              <w:jc w:val="both"/>
              <w:rPr>
                <w:rFonts w:ascii="Arial" w:hAnsi="Arial" w:cs="Arial"/>
                <w:b/>
                <w:color w:val="000000"/>
                <w:sz w:val="20"/>
                <w:szCs w:val="20"/>
              </w:rPr>
            </w:pPr>
          </w:p>
        </w:tc>
      </w:tr>
      <w:tr w:rsidR="00CE2F1E" w:rsidRPr="007F2184" w14:paraId="71556EF2" w14:textId="77777777" w:rsidTr="00CE2F1E">
        <w:tc>
          <w:tcPr>
            <w:tcW w:w="628" w:type="dxa"/>
          </w:tcPr>
          <w:p w14:paraId="322A018B" w14:textId="77777777" w:rsidR="00CE2F1E" w:rsidRPr="007F2184" w:rsidRDefault="00CE2F1E" w:rsidP="00B45A5D">
            <w:pPr>
              <w:jc w:val="both"/>
              <w:rPr>
                <w:rFonts w:ascii="Arial" w:hAnsi="Arial" w:cs="Arial"/>
                <w:color w:val="000000"/>
                <w:sz w:val="20"/>
                <w:szCs w:val="20"/>
              </w:rPr>
            </w:pPr>
            <w:r w:rsidRPr="007F2184">
              <w:rPr>
                <w:rFonts w:ascii="Arial" w:hAnsi="Arial" w:cs="Arial"/>
                <w:color w:val="000000"/>
                <w:sz w:val="20"/>
                <w:szCs w:val="20"/>
              </w:rPr>
              <w:t>1.3</w:t>
            </w:r>
          </w:p>
        </w:tc>
        <w:tc>
          <w:tcPr>
            <w:tcW w:w="8388" w:type="dxa"/>
          </w:tcPr>
          <w:p w14:paraId="108A014C" w14:textId="2AE9BCDA" w:rsidR="00CE2F1E" w:rsidRPr="00CE2F1E" w:rsidRDefault="00CE2F1E" w:rsidP="00B45A5D">
            <w:pPr>
              <w:pStyle w:val="Heading2"/>
              <w:rPr>
                <w:rFonts w:ascii="Arial" w:eastAsia="Times New Roman" w:hAnsi="Arial" w:cs="Arial"/>
                <w:b/>
                <w:bCs/>
                <w:color w:val="auto"/>
                <w:kern w:val="0"/>
                <w:sz w:val="24"/>
                <w:szCs w:val="24"/>
                <w14:ligatures w14:val="none"/>
              </w:rPr>
            </w:pPr>
            <w:r w:rsidRPr="00CE2F1E">
              <w:rPr>
                <w:rFonts w:ascii="Arial" w:hAnsi="Arial" w:cs="Arial"/>
                <w:b/>
                <w:bCs/>
                <w:color w:val="000000"/>
                <w:sz w:val="24"/>
                <w:szCs w:val="24"/>
              </w:rPr>
              <w:t>Notice Given for Changes to Qualifications</w:t>
            </w:r>
            <w:r w:rsidRPr="00CE2F1E">
              <w:rPr>
                <w:rFonts w:ascii="Arial" w:eastAsia="Times New Roman" w:hAnsi="Arial" w:cs="Arial"/>
                <w:b/>
                <w:bCs/>
                <w:color w:val="auto"/>
                <w:kern w:val="0"/>
                <w:sz w:val="24"/>
                <w:szCs w:val="24"/>
                <w14:ligatures w14:val="none"/>
              </w:rPr>
              <w:t>/Awards</w:t>
            </w:r>
            <w:r w:rsidRPr="00CE2F1E">
              <w:rPr>
                <w:rFonts w:ascii="Arial" w:eastAsia="Times New Roman" w:hAnsi="Arial" w:cs="Arial"/>
                <w:b/>
                <w:bCs/>
                <w:color w:val="auto"/>
                <w:kern w:val="0"/>
                <w:sz w:val="24"/>
                <w:szCs w:val="24"/>
                <w14:ligatures w14:val="none"/>
              </w:rPr>
              <w:t xml:space="preserve"> </w:t>
            </w:r>
          </w:p>
          <w:p w14:paraId="1960853F" w14:textId="77777777" w:rsidR="00CE2F1E" w:rsidRPr="007F2184" w:rsidRDefault="00CE2F1E" w:rsidP="00B45A5D">
            <w:pPr>
              <w:pStyle w:val="Default"/>
              <w:rPr>
                <w:rFonts w:ascii="Arial" w:hAnsi="Arial" w:cs="Arial"/>
                <w:sz w:val="16"/>
                <w:szCs w:val="16"/>
                <w:lang w:val="en-GB"/>
              </w:rPr>
            </w:pPr>
          </w:p>
          <w:p w14:paraId="27AAA91C" w14:textId="7232A166" w:rsidR="00CE2F1E" w:rsidRPr="00CE2F1E" w:rsidRDefault="00CE2F1E" w:rsidP="00CE2F1E">
            <w:pPr>
              <w:pStyle w:val="Heading2"/>
              <w:numPr>
                <w:ilvl w:val="0"/>
                <w:numId w:val="2"/>
              </w:numPr>
              <w:ind w:left="0" w:firstLine="0"/>
              <w:rPr>
                <w:rFonts w:ascii="Arial" w:hAnsi="Arial" w:cs="Arial"/>
                <w:b/>
                <w:color w:val="000000"/>
                <w:sz w:val="20"/>
                <w:szCs w:val="20"/>
              </w:rPr>
            </w:pPr>
            <w:r w:rsidRPr="00CE2F1E">
              <w:rPr>
                <w:rFonts w:ascii="Arial" w:hAnsi="Arial" w:cs="Arial"/>
                <w:color w:val="000000"/>
                <w:sz w:val="20"/>
                <w:szCs w:val="20"/>
              </w:rPr>
              <w:t>Occasionally we may need, or be required, to make changes to our qualifications</w:t>
            </w:r>
            <w:r>
              <w:rPr>
                <w:rFonts w:ascii="Arial" w:hAnsi="Arial" w:cs="Arial"/>
                <w:color w:val="000000"/>
                <w:sz w:val="20"/>
                <w:szCs w:val="20"/>
              </w:rPr>
              <w:t xml:space="preserve">/awards </w:t>
            </w:r>
            <w:r w:rsidRPr="00CE2F1E">
              <w:rPr>
                <w:rFonts w:ascii="Arial" w:hAnsi="Arial" w:cs="Arial"/>
                <w:color w:val="000000"/>
                <w:sz w:val="20"/>
                <w:szCs w:val="20"/>
              </w:rPr>
              <w:t xml:space="preserve">or to withdraw qualifications altogether.  Changes are likely to occur in response to regulatory requirements, revisions of the appropriate National Occupational Standards, adjustments to the technical aspects of the content, or the necessity to make improvements in response to feedback from the sector, centres, External </w:t>
            </w:r>
            <w:proofErr w:type="gramStart"/>
            <w:r w:rsidRPr="00CE2F1E">
              <w:rPr>
                <w:rFonts w:ascii="Arial" w:hAnsi="Arial" w:cs="Arial"/>
                <w:color w:val="000000"/>
                <w:sz w:val="20"/>
                <w:szCs w:val="20"/>
              </w:rPr>
              <w:t>Verifiers</w:t>
            </w:r>
            <w:proofErr w:type="gramEnd"/>
            <w:r w:rsidRPr="00CE2F1E">
              <w:rPr>
                <w:rFonts w:ascii="Arial" w:hAnsi="Arial" w:cs="Arial"/>
                <w:color w:val="000000"/>
                <w:sz w:val="20"/>
                <w:szCs w:val="20"/>
              </w:rPr>
              <w:t xml:space="preserve"> or others with a stake in the qualifications. </w:t>
            </w:r>
          </w:p>
          <w:p w14:paraId="32689629" w14:textId="56C01277" w:rsidR="00CE2F1E" w:rsidRPr="00CE2F1E" w:rsidRDefault="00CE2F1E" w:rsidP="00B45A5D">
            <w:pPr>
              <w:pStyle w:val="Heading2"/>
              <w:numPr>
                <w:ilvl w:val="0"/>
                <w:numId w:val="2"/>
              </w:numPr>
              <w:ind w:left="0" w:firstLine="0"/>
              <w:rPr>
                <w:rFonts w:ascii="Arial" w:hAnsi="Arial" w:cs="Arial"/>
                <w:b/>
                <w:color w:val="000000"/>
                <w:sz w:val="20"/>
                <w:szCs w:val="20"/>
              </w:rPr>
            </w:pPr>
            <w:r w:rsidRPr="00CE2F1E">
              <w:rPr>
                <w:rFonts w:ascii="Arial" w:hAnsi="Arial" w:cs="Arial"/>
                <w:color w:val="000000"/>
                <w:sz w:val="20"/>
                <w:szCs w:val="20"/>
              </w:rPr>
              <w:t xml:space="preserve">If we need to make significant changes to our qualification or assessment guidance, we will communicate the changes to centres at least six months before the changes are due to be implemented.  Candidates may then be registered for that qualification up to the date on which the change is due to be implemented and can complete it against the outcomes of the qualification they were registered for.  If a qualification is being withdrawn the same notice period and duration of registration will apply unless the withdrawal is due to a regulatory compliance requirement. In these circumstances no further registrations will be permitted and the ADC will be notified accordingly, 6 months in advance of the withdrawal taking place. </w:t>
            </w:r>
          </w:p>
        </w:tc>
      </w:tr>
      <w:tr w:rsidR="00CE2F1E" w:rsidRPr="007F2184" w14:paraId="166BA5C8" w14:textId="77777777" w:rsidTr="00CE2F1E">
        <w:tc>
          <w:tcPr>
            <w:tcW w:w="628" w:type="dxa"/>
          </w:tcPr>
          <w:p w14:paraId="758E21C3" w14:textId="77777777" w:rsidR="00CE2F1E" w:rsidRPr="007F2184" w:rsidRDefault="00CE2F1E" w:rsidP="00B45A5D">
            <w:pPr>
              <w:jc w:val="both"/>
              <w:rPr>
                <w:rFonts w:ascii="Arial" w:hAnsi="Arial" w:cs="Arial"/>
                <w:color w:val="000000"/>
              </w:rPr>
            </w:pPr>
            <w:r w:rsidRPr="007F2184">
              <w:rPr>
                <w:rFonts w:ascii="Arial" w:hAnsi="Arial" w:cs="Arial"/>
                <w:color w:val="000000"/>
              </w:rPr>
              <w:t>2</w:t>
            </w:r>
          </w:p>
        </w:tc>
        <w:tc>
          <w:tcPr>
            <w:tcW w:w="8388" w:type="dxa"/>
          </w:tcPr>
          <w:p w14:paraId="68B22CC0" w14:textId="77777777" w:rsidR="00CE2F1E" w:rsidRPr="00DF54AF" w:rsidRDefault="00CE2F1E" w:rsidP="00B45A5D">
            <w:pPr>
              <w:autoSpaceDE w:val="0"/>
              <w:autoSpaceDN w:val="0"/>
              <w:adjustRightInd w:val="0"/>
              <w:rPr>
                <w:rFonts w:ascii="Arial" w:hAnsi="Arial" w:cs="Arial"/>
                <w:b/>
                <w:bCs/>
                <w:i/>
                <w:u w:val="single"/>
              </w:rPr>
            </w:pPr>
            <w:r w:rsidRPr="007F2184">
              <w:rPr>
                <w:rFonts w:ascii="Arial" w:hAnsi="Arial" w:cs="Arial"/>
                <w:b/>
                <w:bCs/>
                <w:i/>
              </w:rPr>
              <w:t>Quality of the Service</w:t>
            </w:r>
          </w:p>
        </w:tc>
      </w:tr>
      <w:tr w:rsidR="00CE2F1E" w:rsidRPr="007F2184" w14:paraId="6C58A6CB" w14:textId="77777777" w:rsidTr="00CE2F1E">
        <w:tc>
          <w:tcPr>
            <w:tcW w:w="628" w:type="dxa"/>
          </w:tcPr>
          <w:p w14:paraId="3AC3AFF1" w14:textId="77777777" w:rsidR="00CE2F1E" w:rsidRPr="007F2184" w:rsidRDefault="00CE2F1E" w:rsidP="00B45A5D">
            <w:pPr>
              <w:jc w:val="both"/>
              <w:rPr>
                <w:rFonts w:ascii="Arial" w:hAnsi="Arial" w:cs="Arial"/>
                <w:color w:val="000000"/>
                <w:sz w:val="20"/>
                <w:szCs w:val="20"/>
              </w:rPr>
            </w:pPr>
            <w:r w:rsidRPr="007F2184">
              <w:rPr>
                <w:rFonts w:ascii="Arial" w:hAnsi="Arial" w:cs="Arial"/>
                <w:color w:val="000000"/>
                <w:sz w:val="20"/>
                <w:szCs w:val="20"/>
              </w:rPr>
              <w:t>2.1</w:t>
            </w:r>
          </w:p>
        </w:tc>
        <w:tc>
          <w:tcPr>
            <w:tcW w:w="8388" w:type="dxa"/>
          </w:tcPr>
          <w:p w14:paraId="000995D9" w14:textId="77777777" w:rsidR="00CE2F1E" w:rsidRDefault="00CE2F1E" w:rsidP="00CE2F1E">
            <w:pPr>
              <w:autoSpaceDE w:val="0"/>
              <w:autoSpaceDN w:val="0"/>
              <w:adjustRightInd w:val="0"/>
              <w:ind w:left="360"/>
              <w:rPr>
                <w:rFonts w:ascii="Arial" w:hAnsi="Arial" w:cs="Arial"/>
                <w:b/>
                <w:bCs/>
                <w:iCs/>
                <w:sz w:val="20"/>
                <w:szCs w:val="20"/>
              </w:rPr>
            </w:pPr>
          </w:p>
          <w:p w14:paraId="00417291" w14:textId="3F2B6D36" w:rsidR="00CE2F1E" w:rsidRPr="007F2184" w:rsidRDefault="00CE2F1E" w:rsidP="00CE2F1E">
            <w:pPr>
              <w:numPr>
                <w:ilvl w:val="0"/>
                <w:numId w:val="3"/>
              </w:numPr>
              <w:autoSpaceDE w:val="0"/>
              <w:autoSpaceDN w:val="0"/>
              <w:adjustRightInd w:val="0"/>
              <w:rPr>
                <w:rFonts w:ascii="Arial" w:hAnsi="Arial" w:cs="Arial"/>
                <w:b/>
                <w:bCs/>
                <w:iCs/>
                <w:sz w:val="20"/>
                <w:szCs w:val="20"/>
              </w:rPr>
            </w:pPr>
            <w:r w:rsidRPr="007F2184">
              <w:rPr>
                <w:rFonts w:ascii="Arial" w:hAnsi="Arial" w:cs="Arial"/>
                <w:b/>
                <w:bCs/>
                <w:iCs/>
                <w:sz w:val="20"/>
                <w:szCs w:val="20"/>
              </w:rPr>
              <w:t>Quality Statement</w:t>
            </w:r>
          </w:p>
          <w:p w14:paraId="69D4D920" w14:textId="77777777" w:rsidR="00CE2F1E" w:rsidRPr="007F2184" w:rsidRDefault="00CE2F1E" w:rsidP="00B45A5D">
            <w:pPr>
              <w:autoSpaceDE w:val="0"/>
              <w:autoSpaceDN w:val="0"/>
              <w:adjustRightInd w:val="0"/>
              <w:ind w:left="360"/>
              <w:rPr>
                <w:rFonts w:ascii="Arial" w:hAnsi="Arial" w:cs="Arial"/>
                <w:sz w:val="20"/>
                <w:szCs w:val="20"/>
              </w:rPr>
            </w:pPr>
            <w:r w:rsidRPr="007F2184">
              <w:rPr>
                <w:rFonts w:ascii="Arial" w:hAnsi="Arial" w:cs="Arial"/>
                <w:bCs/>
                <w:iCs/>
                <w:sz w:val="20"/>
                <w:szCs w:val="20"/>
              </w:rPr>
              <w:t xml:space="preserve">ASQ </w:t>
            </w:r>
            <w:r w:rsidRPr="007F2184">
              <w:rPr>
                <w:rFonts w:ascii="Arial" w:hAnsi="Arial" w:cs="Arial"/>
                <w:sz w:val="20"/>
                <w:szCs w:val="20"/>
              </w:rPr>
              <w:t xml:space="preserve">is committed to providing both centres and candidates with high quality qualifications and with the associated </w:t>
            </w:r>
            <w:r>
              <w:rPr>
                <w:rFonts w:ascii="Arial" w:hAnsi="Arial" w:cs="Arial"/>
                <w:sz w:val="20"/>
                <w:szCs w:val="20"/>
              </w:rPr>
              <w:t xml:space="preserve">awarding </w:t>
            </w:r>
            <w:proofErr w:type="gramStart"/>
            <w:r w:rsidRPr="007F2184">
              <w:rPr>
                <w:rFonts w:ascii="Arial" w:hAnsi="Arial" w:cs="Arial"/>
                <w:sz w:val="20"/>
                <w:szCs w:val="20"/>
              </w:rPr>
              <w:t>service</w:t>
            </w:r>
            <w:proofErr w:type="gramEnd"/>
            <w:r w:rsidRPr="007F2184">
              <w:rPr>
                <w:rFonts w:ascii="Arial" w:hAnsi="Arial" w:cs="Arial"/>
                <w:sz w:val="20"/>
                <w:szCs w:val="20"/>
              </w:rPr>
              <w:t xml:space="preserve"> which is courteous and professional, consultative, responsive, open, informative, prompt, efficient, cost effective as well as collaborative.  It also strives to ensure that the administrative obligations imposed on its centres are manageable and streamlined.</w:t>
            </w:r>
          </w:p>
          <w:p w14:paraId="259A8029" w14:textId="77777777" w:rsidR="00CE2F1E" w:rsidRPr="007F2184" w:rsidRDefault="00CE2F1E" w:rsidP="00B45A5D">
            <w:pPr>
              <w:autoSpaceDE w:val="0"/>
              <w:autoSpaceDN w:val="0"/>
              <w:adjustRightInd w:val="0"/>
              <w:rPr>
                <w:rFonts w:ascii="Arial" w:hAnsi="Arial" w:cs="Arial"/>
                <w:sz w:val="20"/>
                <w:szCs w:val="20"/>
              </w:rPr>
            </w:pPr>
          </w:p>
          <w:p w14:paraId="33337D76" w14:textId="77777777" w:rsidR="00CE2F1E" w:rsidRPr="007F2184" w:rsidRDefault="00CE2F1E" w:rsidP="00B45A5D">
            <w:pPr>
              <w:autoSpaceDE w:val="0"/>
              <w:autoSpaceDN w:val="0"/>
              <w:adjustRightInd w:val="0"/>
              <w:ind w:left="360"/>
              <w:rPr>
                <w:rFonts w:ascii="Arial" w:hAnsi="Arial" w:cs="Arial"/>
                <w:sz w:val="20"/>
                <w:szCs w:val="20"/>
              </w:rPr>
            </w:pPr>
            <w:r w:rsidRPr="007F2184">
              <w:rPr>
                <w:rFonts w:ascii="Arial" w:hAnsi="Arial" w:cs="Arial"/>
                <w:sz w:val="20"/>
                <w:szCs w:val="20"/>
              </w:rPr>
              <w:t xml:space="preserve">We will ensure that these qualities, which are elaborated on below, underpin all aspects of our core activity of providing </w:t>
            </w:r>
            <w:r>
              <w:rPr>
                <w:rFonts w:ascii="Arial" w:hAnsi="Arial" w:cs="Arial"/>
                <w:sz w:val="20"/>
                <w:szCs w:val="20"/>
              </w:rPr>
              <w:t xml:space="preserve">a design, </w:t>
            </w:r>
            <w:proofErr w:type="gramStart"/>
            <w:r>
              <w:rPr>
                <w:rFonts w:ascii="Arial" w:hAnsi="Arial" w:cs="Arial"/>
                <w:sz w:val="20"/>
                <w:szCs w:val="20"/>
              </w:rPr>
              <w:t>delivery</w:t>
            </w:r>
            <w:proofErr w:type="gramEnd"/>
            <w:r>
              <w:rPr>
                <w:rFonts w:ascii="Arial" w:hAnsi="Arial" w:cs="Arial"/>
                <w:sz w:val="20"/>
                <w:szCs w:val="20"/>
              </w:rPr>
              <w:t xml:space="preserve"> and awarding service</w:t>
            </w:r>
            <w:r w:rsidRPr="007F2184">
              <w:rPr>
                <w:rFonts w:ascii="Arial" w:hAnsi="Arial" w:cs="Arial"/>
                <w:sz w:val="20"/>
                <w:szCs w:val="20"/>
              </w:rPr>
              <w:t xml:space="preserve"> to those who seek to </w:t>
            </w:r>
            <w:r>
              <w:rPr>
                <w:rFonts w:ascii="Arial" w:hAnsi="Arial" w:cs="Arial"/>
                <w:sz w:val="20"/>
                <w:szCs w:val="20"/>
              </w:rPr>
              <w:t xml:space="preserve">off qualifications and CPD within our regulated sectors </w:t>
            </w:r>
            <w:r w:rsidRPr="007F2184">
              <w:rPr>
                <w:rFonts w:ascii="Arial" w:hAnsi="Arial" w:cs="Arial"/>
                <w:sz w:val="20"/>
                <w:szCs w:val="20"/>
              </w:rPr>
              <w:t xml:space="preserve">and will monitor this aspect rigorously. </w:t>
            </w:r>
          </w:p>
          <w:p w14:paraId="5960E62B" w14:textId="77777777" w:rsidR="00CE2F1E" w:rsidRPr="007F2184" w:rsidRDefault="00CE2F1E" w:rsidP="00B45A5D">
            <w:pPr>
              <w:autoSpaceDE w:val="0"/>
              <w:autoSpaceDN w:val="0"/>
              <w:adjustRightInd w:val="0"/>
              <w:rPr>
                <w:rFonts w:ascii="Arial" w:hAnsi="Arial" w:cs="Arial"/>
                <w:sz w:val="20"/>
                <w:szCs w:val="20"/>
              </w:rPr>
            </w:pPr>
          </w:p>
          <w:p w14:paraId="78A4831E" w14:textId="77777777" w:rsidR="00CE2F1E" w:rsidRDefault="00CE2F1E" w:rsidP="00CE2F1E">
            <w:pPr>
              <w:autoSpaceDE w:val="0"/>
              <w:autoSpaceDN w:val="0"/>
              <w:adjustRightInd w:val="0"/>
              <w:ind w:left="360"/>
              <w:rPr>
                <w:rFonts w:ascii="Arial" w:hAnsi="Arial" w:cs="Arial"/>
                <w:b/>
                <w:sz w:val="20"/>
                <w:szCs w:val="20"/>
              </w:rPr>
            </w:pPr>
          </w:p>
          <w:p w14:paraId="756AD257" w14:textId="0AC66886" w:rsidR="00CE2F1E" w:rsidRPr="007F2184" w:rsidRDefault="00CE2F1E" w:rsidP="00CE2F1E">
            <w:pPr>
              <w:numPr>
                <w:ilvl w:val="0"/>
                <w:numId w:val="3"/>
              </w:numPr>
              <w:autoSpaceDE w:val="0"/>
              <w:autoSpaceDN w:val="0"/>
              <w:adjustRightInd w:val="0"/>
              <w:rPr>
                <w:rFonts w:ascii="Arial" w:hAnsi="Arial" w:cs="Arial"/>
                <w:b/>
                <w:sz w:val="20"/>
                <w:szCs w:val="20"/>
              </w:rPr>
            </w:pPr>
            <w:r w:rsidRPr="007F2184">
              <w:rPr>
                <w:rFonts w:ascii="Arial" w:hAnsi="Arial" w:cs="Arial"/>
                <w:b/>
                <w:sz w:val="20"/>
                <w:szCs w:val="20"/>
              </w:rPr>
              <w:t xml:space="preserve">Courtesy and Professionalism </w:t>
            </w:r>
          </w:p>
          <w:p w14:paraId="1E1441D4" w14:textId="77777777" w:rsidR="00CE2F1E" w:rsidRDefault="00CE2F1E" w:rsidP="00B45A5D">
            <w:pPr>
              <w:autoSpaceDE w:val="0"/>
              <w:autoSpaceDN w:val="0"/>
              <w:adjustRightInd w:val="0"/>
              <w:ind w:left="360"/>
              <w:rPr>
                <w:rFonts w:ascii="Arial" w:hAnsi="Arial" w:cs="Arial"/>
                <w:bCs/>
                <w:iCs/>
                <w:sz w:val="20"/>
                <w:szCs w:val="20"/>
              </w:rPr>
            </w:pPr>
            <w:r w:rsidRPr="007F2184">
              <w:rPr>
                <w:rFonts w:ascii="Arial" w:hAnsi="Arial" w:cs="Arial"/>
                <w:bCs/>
                <w:iCs/>
                <w:sz w:val="20"/>
                <w:szCs w:val="20"/>
              </w:rPr>
              <w:t xml:space="preserve">All our employees and contractors will adopt a customer-friendly yet professional manner in their dealings with centres and candidates, whom they will </w:t>
            </w:r>
            <w:proofErr w:type="gramStart"/>
            <w:r w:rsidRPr="007F2184">
              <w:rPr>
                <w:rFonts w:ascii="Arial" w:hAnsi="Arial" w:cs="Arial"/>
                <w:bCs/>
                <w:iCs/>
                <w:sz w:val="20"/>
                <w:szCs w:val="20"/>
              </w:rPr>
              <w:t>treat with courtesy and professionalism at all times</w:t>
            </w:r>
            <w:proofErr w:type="gramEnd"/>
            <w:r w:rsidRPr="007F2184">
              <w:rPr>
                <w:rFonts w:ascii="Arial" w:hAnsi="Arial" w:cs="Arial"/>
                <w:bCs/>
                <w:iCs/>
                <w:sz w:val="20"/>
                <w:szCs w:val="20"/>
              </w:rPr>
              <w:t xml:space="preserve">.  Customers who find us lacking in this, or any other, respect may either submit a formal complaint to the Operations Manager or convey their views by completing </w:t>
            </w:r>
            <w:r>
              <w:rPr>
                <w:rFonts w:ascii="Arial" w:hAnsi="Arial" w:cs="Arial"/>
                <w:bCs/>
                <w:iCs/>
                <w:sz w:val="20"/>
                <w:szCs w:val="20"/>
              </w:rPr>
              <w:t xml:space="preserve">ASQ </w:t>
            </w:r>
            <w:r w:rsidRPr="007F2184">
              <w:rPr>
                <w:rFonts w:ascii="Arial" w:hAnsi="Arial" w:cs="Arial"/>
                <w:bCs/>
                <w:iCs/>
                <w:sz w:val="20"/>
                <w:szCs w:val="20"/>
              </w:rPr>
              <w:t>customer satisfaction questionnaires and feedback forms</w:t>
            </w:r>
            <w:r>
              <w:rPr>
                <w:rFonts w:ascii="Arial" w:hAnsi="Arial" w:cs="Arial"/>
                <w:bCs/>
                <w:iCs/>
                <w:sz w:val="20"/>
                <w:szCs w:val="20"/>
              </w:rPr>
              <w:t>.</w:t>
            </w:r>
          </w:p>
          <w:p w14:paraId="0A2E1CFD" w14:textId="77777777" w:rsidR="00CE2F1E" w:rsidRPr="00B9673F" w:rsidRDefault="00CE2F1E" w:rsidP="00B45A5D">
            <w:pPr>
              <w:autoSpaceDE w:val="0"/>
              <w:autoSpaceDN w:val="0"/>
              <w:adjustRightInd w:val="0"/>
              <w:ind w:left="360"/>
              <w:rPr>
                <w:rFonts w:ascii="Arial" w:hAnsi="Arial" w:cs="Arial"/>
                <w:bCs/>
                <w:iCs/>
                <w:sz w:val="20"/>
                <w:szCs w:val="20"/>
              </w:rPr>
            </w:pPr>
            <w:r w:rsidRPr="007F2184">
              <w:rPr>
                <w:rFonts w:ascii="Arial" w:hAnsi="Arial" w:cs="Arial"/>
                <w:bCs/>
                <w:iCs/>
                <w:sz w:val="20"/>
                <w:szCs w:val="20"/>
              </w:rPr>
              <w:t xml:space="preserve"> </w:t>
            </w:r>
          </w:p>
          <w:p w14:paraId="261AC784" w14:textId="77777777" w:rsidR="00CE2F1E" w:rsidRPr="005E4974" w:rsidRDefault="00CE2F1E" w:rsidP="00CE2F1E">
            <w:pPr>
              <w:numPr>
                <w:ilvl w:val="0"/>
                <w:numId w:val="3"/>
              </w:numPr>
              <w:autoSpaceDE w:val="0"/>
              <w:autoSpaceDN w:val="0"/>
              <w:adjustRightInd w:val="0"/>
              <w:rPr>
                <w:rFonts w:ascii="Arial" w:hAnsi="Arial" w:cs="Arial"/>
                <w:b/>
                <w:sz w:val="20"/>
                <w:szCs w:val="20"/>
              </w:rPr>
            </w:pPr>
            <w:r w:rsidRPr="007F2184">
              <w:rPr>
                <w:rFonts w:ascii="Arial" w:hAnsi="Arial" w:cs="Arial"/>
                <w:b/>
                <w:sz w:val="20"/>
                <w:szCs w:val="20"/>
              </w:rPr>
              <w:t xml:space="preserve">Being Consultative </w:t>
            </w:r>
          </w:p>
          <w:p w14:paraId="6C64CFDE" w14:textId="2008BB10" w:rsidR="00CE2F1E" w:rsidRPr="007F2184" w:rsidRDefault="00CE2F1E" w:rsidP="00B45A5D">
            <w:pPr>
              <w:autoSpaceDE w:val="0"/>
              <w:autoSpaceDN w:val="0"/>
              <w:adjustRightInd w:val="0"/>
              <w:ind w:left="360"/>
              <w:rPr>
                <w:rFonts w:ascii="Arial" w:hAnsi="Arial" w:cs="Arial"/>
                <w:sz w:val="20"/>
                <w:szCs w:val="20"/>
              </w:rPr>
            </w:pPr>
            <w:r w:rsidRPr="007F2184">
              <w:rPr>
                <w:rFonts w:ascii="Arial" w:hAnsi="Arial" w:cs="Arial"/>
                <w:sz w:val="20"/>
                <w:szCs w:val="20"/>
              </w:rPr>
              <w:t xml:space="preserve">Our qualifications, </w:t>
            </w:r>
            <w:r>
              <w:rPr>
                <w:rFonts w:ascii="Arial" w:hAnsi="Arial" w:cs="Arial"/>
                <w:sz w:val="20"/>
                <w:szCs w:val="20"/>
              </w:rPr>
              <w:t xml:space="preserve">and awards </w:t>
            </w:r>
            <w:r w:rsidRPr="007F2184">
              <w:rPr>
                <w:rFonts w:ascii="Arial" w:hAnsi="Arial" w:cs="Arial"/>
                <w:sz w:val="20"/>
                <w:szCs w:val="20"/>
              </w:rPr>
              <w:t xml:space="preserve">have been developed </w:t>
            </w:r>
            <w:r>
              <w:rPr>
                <w:rFonts w:ascii="Arial" w:hAnsi="Arial" w:cs="Arial"/>
                <w:sz w:val="20"/>
                <w:szCs w:val="20"/>
              </w:rPr>
              <w:t xml:space="preserve">using NOS or sector standards and </w:t>
            </w:r>
            <w:proofErr w:type="gramStart"/>
            <w:r w:rsidRPr="007F2184">
              <w:rPr>
                <w:rFonts w:ascii="Arial" w:hAnsi="Arial" w:cs="Arial"/>
                <w:sz w:val="20"/>
                <w:szCs w:val="20"/>
              </w:rPr>
              <w:t>as a result of</w:t>
            </w:r>
            <w:proofErr w:type="gramEnd"/>
            <w:r w:rsidRPr="007F2184">
              <w:rPr>
                <w:rFonts w:ascii="Arial" w:hAnsi="Arial" w:cs="Arial"/>
                <w:sz w:val="20"/>
                <w:szCs w:val="20"/>
              </w:rPr>
              <w:t xml:space="preserve"> a wide-ranging consultation within the sports sector in general, the National Governing Bodies of our associated sports.  Moreover, in striving for excellence, we continually monitor the quality of our products and services, engaging in a dialogue with, and seeking feedback from, </w:t>
            </w:r>
            <w:r w:rsidRPr="007F2184">
              <w:rPr>
                <w:rFonts w:ascii="Arial" w:hAnsi="Arial" w:cs="Arial"/>
                <w:bCs/>
                <w:iCs/>
                <w:sz w:val="20"/>
                <w:szCs w:val="20"/>
              </w:rPr>
              <w:t xml:space="preserve">centres, </w:t>
            </w:r>
            <w:proofErr w:type="gramStart"/>
            <w:r w:rsidRPr="007F2184">
              <w:rPr>
                <w:rFonts w:ascii="Arial" w:hAnsi="Arial" w:cs="Arial"/>
                <w:bCs/>
                <w:iCs/>
                <w:sz w:val="20"/>
                <w:szCs w:val="20"/>
              </w:rPr>
              <w:t>candidates</w:t>
            </w:r>
            <w:proofErr w:type="gramEnd"/>
            <w:r w:rsidRPr="007F2184">
              <w:rPr>
                <w:rFonts w:ascii="Arial" w:hAnsi="Arial" w:cs="Arial"/>
                <w:bCs/>
                <w:iCs/>
                <w:sz w:val="20"/>
                <w:szCs w:val="20"/>
              </w:rPr>
              <w:t xml:space="preserve"> and other users of our qualifications.  Our annual customer satisfaction surveys and other feedback, which we actively encourage, keep us well informed of the perceptions of our customers so that we can meet their needs and improve the quality </w:t>
            </w:r>
            <w:r w:rsidRPr="007F2184">
              <w:rPr>
                <w:rFonts w:ascii="Arial" w:hAnsi="Arial" w:cs="Arial"/>
                <w:sz w:val="20"/>
                <w:szCs w:val="20"/>
              </w:rPr>
              <w:t xml:space="preserve">of our products and services should our consultations reveal any areas of weakness. </w:t>
            </w:r>
          </w:p>
          <w:p w14:paraId="72876B56" w14:textId="77777777" w:rsidR="00CE2F1E" w:rsidRPr="007F2184" w:rsidRDefault="00CE2F1E" w:rsidP="00B45A5D">
            <w:pPr>
              <w:autoSpaceDE w:val="0"/>
              <w:autoSpaceDN w:val="0"/>
              <w:adjustRightInd w:val="0"/>
              <w:rPr>
                <w:rFonts w:ascii="Arial" w:hAnsi="Arial" w:cs="Arial"/>
                <w:b/>
                <w:sz w:val="20"/>
                <w:szCs w:val="20"/>
              </w:rPr>
            </w:pPr>
          </w:p>
          <w:p w14:paraId="502DAD77" w14:textId="77777777" w:rsidR="00CE2F1E" w:rsidRPr="007F2184" w:rsidRDefault="00CE2F1E" w:rsidP="00CE2F1E">
            <w:pPr>
              <w:numPr>
                <w:ilvl w:val="0"/>
                <w:numId w:val="3"/>
              </w:numPr>
              <w:autoSpaceDE w:val="0"/>
              <w:autoSpaceDN w:val="0"/>
              <w:adjustRightInd w:val="0"/>
              <w:rPr>
                <w:rFonts w:ascii="Arial" w:hAnsi="Arial" w:cs="Arial"/>
                <w:b/>
                <w:sz w:val="20"/>
                <w:szCs w:val="20"/>
              </w:rPr>
            </w:pPr>
            <w:r w:rsidRPr="007F2184">
              <w:rPr>
                <w:rFonts w:ascii="Arial" w:hAnsi="Arial" w:cs="Arial"/>
                <w:b/>
                <w:sz w:val="20"/>
                <w:szCs w:val="20"/>
              </w:rPr>
              <w:t xml:space="preserve">Responsiveness </w:t>
            </w:r>
          </w:p>
          <w:p w14:paraId="03648560" w14:textId="77777777" w:rsidR="00CE2F1E" w:rsidRPr="007F2184" w:rsidRDefault="00CE2F1E" w:rsidP="00B45A5D">
            <w:pPr>
              <w:autoSpaceDE w:val="0"/>
              <w:autoSpaceDN w:val="0"/>
              <w:adjustRightInd w:val="0"/>
              <w:ind w:left="360"/>
              <w:rPr>
                <w:rFonts w:ascii="Arial" w:hAnsi="Arial" w:cs="Arial"/>
                <w:sz w:val="20"/>
                <w:szCs w:val="20"/>
              </w:rPr>
            </w:pPr>
            <w:r w:rsidRPr="007F2184">
              <w:rPr>
                <w:rFonts w:ascii="Arial" w:hAnsi="Arial" w:cs="Arial"/>
                <w:bCs/>
                <w:iCs/>
                <w:sz w:val="20"/>
                <w:szCs w:val="20"/>
              </w:rPr>
              <w:t>ASQ</w:t>
            </w:r>
            <w:r w:rsidRPr="007F2184">
              <w:rPr>
                <w:rFonts w:ascii="Arial" w:hAnsi="Arial" w:cs="Arial"/>
                <w:sz w:val="20"/>
                <w:szCs w:val="20"/>
              </w:rPr>
              <w:t xml:space="preserve"> </w:t>
            </w:r>
            <w:r w:rsidRPr="007F2184">
              <w:rPr>
                <w:rFonts w:ascii="Arial" w:hAnsi="Arial" w:cs="Arial"/>
                <w:bCs/>
                <w:iCs/>
                <w:sz w:val="20"/>
                <w:szCs w:val="20"/>
              </w:rPr>
              <w:t>can be contacted by telephone, e-mail, and post, (</w:t>
            </w:r>
            <w:r w:rsidRPr="007F2184">
              <w:rPr>
                <w:rFonts w:ascii="Arial" w:hAnsi="Arial" w:cs="Arial"/>
                <w:bCs/>
                <w:i/>
                <w:iCs/>
                <w:sz w:val="20"/>
                <w:szCs w:val="20"/>
              </w:rPr>
              <w:t>details in 1.1 above</w:t>
            </w:r>
            <w:r w:rsidRPr="007F2184">
              <w:rPr>
                <w:rFonts w:ascii="Arial" w:hAnsi="Arial" w:cs="Arial"/>
                <w:bCs/>
                <w:iCs/>
                <w:sz w:val="20"/>
                <w:szCs w:val="20"/>
              </w:rPr>
              <w:t>).</w:t>
            </w:r>
            <w:r w:rsidRPr="007F2184">
              <w:rPr>
                <w:rFonts w:ascii="Arial" w:hAnsi="Arial" w:cs="Arial"/>
                <w:bCs/>
                <w:i/>
                <w:iCs/>
                <w:sz w:val="20"/>
                <w:szCs w:val="20"/>
              </w:rPr>
              <w:t xml:space="preserve">  </w:t>
            </w:r>
            <w:r w:rsidRPr="007F2184">
              <w:rPr>
                <w:rFonts w:ascii="Arial" w:hAnsi="Arial" w:cs="Arial"/>
                <w:bCs/>
                <w:iCs/>
                <w:sz w:val="20"/>
                <w:szCs w:val="20"/>
              </w:rPr>
              <w:t xml:space="preserve">We are committed to being responsive to all your requests, enquiries, suggestions, </w:t>
            </w:r>
            <w:proofErr w:type="gramStart"/>
            <w:r w:rsidRPr="007F2184">
              <w:rPr>
                <w:rFonts w:ascii="Arial" w:hAnsi="Arial" w:cs="Arial"/>
                <w:bCs/>
                <w:iCs/>
                <w:sz w:val="20"/>
                <w:szCs w:val="20"/>
              </w:rPr>
              <w:t>complaints</w:t>
            </w:r>
            <w:proofErr w:type="gramEnd"/>
            <w:r w:rsidRPr="007F2184">
              <w:rPr>
                <w:rFonts w:ascii="Arial" w:hAnsi="Arial" w:cs="Arial"/>
                <w:bCs/>
                <w:iCs/>
                <w:sz w:val="20"/>
                <w:szCs w:val="20"/>
              </w:rPr>
              <w:t xml:space="preserve"> and all other approaches and will ensure that our staff respond to you in an appropriate and timely manner (see also promptness below).  If your query cannot be answered by the first point of contact, it will be referred to the appropriate person without delay.  Moreover, we would be happy, if necessary, to arrange a face-to-face meeting between a customer requesting such a meeting and an appropriate member of our staff or an External Verifier. </w:t>
            </w:r>
          </w:p>
          <w:p w14:paraId="425D70DE" w14:textId="77777777" w:rsidR="00CE2F1E" w:rsidRPr="007F2184" w:rsidRDefault="00CE2F1E" w:rsidP="00B45A5D">
            <w:pPr>
              <w:autoSpaceDE w:val="0"/>
              <w:autoSpaceDN w:val="0"/>
              <w:adjustRightInd w:val="0"/>
              <w:rPr>
                <w:rFonts w:ascii="Arial" w:hAnsi="Arial" w:cs="Arial"/>
                <w:b/>
                <w:sz w:val="20"/>
                <w:szCs w:val="20"/>
              </w:rPr>
            </w:pPr>
          </w:p>
          <w:p w14:paraId="15BFC8F2" w14:textId="77777777" w:rsidR="00CE2F1E" w:rsidRPr="007F2184" w:rsidRDefault="00CE2F1E" w:rsidP="00CE2F1E">
            <w:pPr>
              <w:numPr>
                <w:ilvl w:val="0"/>
                <w:numId w:val="3"/>
              </w:numPr>
              <w:autoSpaceDE w:val="0"/>
              <w:autoSpaceDN w:val="0"/>
              <w:adjustRightInd w:val="0"/>
              <w:rPr>
                <w:rFonts w:ascii="Arial" w:hAnsi="Arial" w:cs="Arial"/>
                <w:b/>
                <w:sz w:val="20"/>
                <w:szCs w:val="20"/>
              </w:rPr>
            </w:pPr>
            <w:r w:rsidRPr="007F2184">
              <w:rPr>
                <w:rFonts w:ascii="Arial" w:hAnsi="Arial" w:cs="Arial"/>
                <w:b/>
                <w:sz w:val="20"/>
                <w:szCs w:val="20"/>
              </w:rPr>
              <w:t xml:space="preserve">Promptness </w:t>
            </w:r>
          </w:p>
          <w:p w14:paraId="798CACA6" w14:textId="77777777" w:rsidR="00CE2F1E" w:rsidRPr="007F2184" w:rsidRDefault="00CE2F1E" w:rsidP="00B45A5D">
            <w:pPr>
              <w:autoSpaceDE w:val="0"/>
              <w:autoSpaceDN w:val="0"/>
              <w:adjustRightInd w:val="0"/>
              <w:ind w:left="360"/>
              <w:rPr>
                <w:rFonts w:ascii="Arial" w:hAnsi="Arial" w:cs="Arial"/>
                <w:sz w:val="20"/>
                <w:szCs w:val="20"/>
              </w:rPr>
            </w:pPr>
            <w:r w:rsidRPr="007F2184">
              <w:rPr>
                <w:rFonts w:ascii="Arial" w:hAnsi="Arial" w:cs="Arial"/>
                <w:sz w:val="20"/>
                <w:szCs w:val="20"/>
              </w:rPr>
              <w:t>We will seek not only to be responsive in our dealings with you but to respond to all your approaches promptly.  We aim to:</w:t>
            </w:r>
          </w:p>
          <w:p w14:paraId="24C85A1C" w14:textId="77777777" w:rsidR="00CE2F1E" w:rsidRDefault="00CE2F1E" w:rsidP="00CE2F1E">
            <w:pPr>
              <w:numPr>
                <w:ilvl w:val="0"/>
                <w:numId w:val="4"/>
              </w:numPr>
              <w:tabs>
                <w:tab w:val="clear" w:pos="1080"/>
                <w:tab w:val="num" w:pos="792"/>
              </w:tabs>
              <w:autoSpaceDE w:val="0"/>
              <w:autoSpaceDN w:val="0"/>
              <w:adjustRightInd w:val="0"/>
              <w:ind w:left="792"/>
              <w:rPr>
                <w:rFonts w:ascii="Arial" w:hAnsi="Arial" w:cs="Arial"/>
                <w:sz w:val="20"/>
                <w:szCs w:val="20"/>
              </w:rPr>
            </w:pPr>
            <w:r>
              <w:rPr>
                <w:rFonts w:ascii="Arial" w:hAnsi="Arial" w:cs="Arial"/>
                <w:sz w:val="20"/>
                <w:szCs w:val="20"/>
              </w:rPr>
              <w:t>Initial response to confirm receipt of your communication by the next working day.</w:t>
            </w:r>
          </w:p>
          <w:p w14:paraId="3535BD1D" w14:textId="77777777" w:rsidR="00CE2F1E" w:rsidRPr="007F2184" w:rsidRDefault="00CE2F1E" w:rsidP="00CE2F1E">
            <w:pPr>
              <w:numPr>
                <w:ilvl w:val="0"/>
                <w:numId w:val="4"/>
              </w:numPr>
              <w:tabs>
                <w:tab w:val="clear" w:pos="1080"/>
                <w:tab w:val="num" w:pos="792"/>
              </w:tabs>
              <w:autoSpaceDE w:val="0"/>
              <w:autoSpaceDN w:val="0"/>
              <w:adjustRightInd w:val="0"/>
              <w:ind w:left="792"/>
              <w:rPr>
                <w:rFonts w:ascii="Arial" w:hAnsi="Arial" w:cs="Arial"/>
                <w:sz w:val="20"/>
                <w:szCs w:val="20"/>
              </w:rPr>
            </w:pPr>
            <w:r w:rsidRPr="007F2184">
              <w:rPr>
                <w:rFonts w:ascii="Arial" w:hAnsi="Arial" w:cs="Arial"/>
                <w:sz w:val="20"/>
                <w:szCs w:val="20"/>
              </w:rPr>
              <w:t>Respond to all written correspondence within 10 working days.</w:t>
            </w:r>
          </w:p>
          <w:p w14:paraId="69A4CC50" w14:textId="77777777" w:rsidR="00CE2F1E" w:rsidRPr="007F2184" w:rsidRDefault="00CE2F1E" w:rsidP="00CE2F1E">
            <w:pPr>
              <w:numPr>
                <w:ilvl w:val="0"/>
                <w:numId w:val="4"/>
              </w:numPr>
              <w:tabs>
                <w:tab w:val="clear" w:pos="1080"/>
                <w:tab w:val="num" w:pos="792"/>
              </w:tabs>
              <w:autoSpaceDE w:val="0"/>
              <w:autoSpaceDN w:val="0"/>
              <w:adjustRightInd w:val="0"/>
              <w:ind w:left="792"/>
              <w:rPr>
                <w:rFonts w:ascii="Arial" w:hAnsi="Arial" w:cs="Arial"/>
                <w:sz w:val="20"/>
                <w:szCs w:val="20"/>
              </w:rPr>
            </w:pPr>
            <w:r w:rsidRPr="007F2184">
              <w:rPr>
                <w:rFonts w:ascii="Arial" w:hAnsi="Arial" w:cs="Arial"/>
                <w:sz w:val="20"/>
                <w:szCs w:val="20"/>
              </w:rPr>
              <w:t>Respond to all e-mail messages within seven working days.</w:t>
            </w:r>
          </w:p>
          <w:p w14:paraId="723EFD8A" w14:textId="77777777" w:rsidR="00CE2F1E" w:rsidRPr="007F2184" w:rsidRDefault="00CE2F1E" w:rsidP="00CE2F1E">
            <w:pPr>
              <w:numPr>
                <w:ilvl w:val="0"/>
                <w:numId w:val="4"/>
              </w:numPr>
              <w:tabs>
                <w:tab w:val="clear" w:pos="1080"/>
                <w:tab w:val="num" w:pos="792"/>
              </w:tabs>
              <w:autoSpaceDE w:val="0"/>
              <w:autoSpaceDN w:val="0"/>
              <w:adjustRightInd w:val="0"/>
              <w:ind w:left="792"/>
              <w:rPr>
                <w:rFonts w:ascii="Arial" w:hAnsi="Arial" w:cs="Arial"/>
                <w:sz w:val="20"/>
                <w:szCs w:val="20"/>
              </w:rPr>
            </w:pPr>
            <w:r w:rsidRPr="007F2184">
              <w:rPr>
                <w:rFonts w:ascii="Arial" w:hAnsi="Arial" w:cs="Arial"/>
                <w:sz w:val="20"/>
                <w:szCs w:val="20"/>
              </w:rPr>
              <w:t>Respond to all telephone requests and enquiries within three working days.</w:t>
            </w:r>
          </w:p>
          <w:p w14:paraId="75918739" w14:textId="77777777" w:rsidR="00CE2F1E" w:rsidRPr="007F2184" w:rsidRDefault="00CE2F1E" w:rsidP="00CE2F1E">
            <w:pPr>
              <w:numPr>
                <w:ilvl w:val="0"/>
                <w:numId w:val="4"/>
              </w:numPr>
              <w:tabs>
                <w:tab w:val="clear" w:pos="1080"/>
                <w:tab w:val="num" w:pos="792"/>
              </w:tabs>
              <w:autoSpaceDE w:val="0"/>
              <w:autoSpaceDN w:val="0"/>
              <w:adjustRightInd w:val="0"/>
              <w:ind w:left="792"/>
              <w:rPr>
                <w:rFonts w:ascii="Arial" w:hAnsi="Arial" w:cs="Arial"/>
                <w:sz w:val="20"/>
                <w:szCs w:val="20"/>
              </w:rPr>
            </w:pPr>
            <w:r w:rsidRPr="007F2184">
              <w:rPr>
                <w:rFonts w:ascii="Arial" w:hAnsi="Arial" w:cs="Arial"/>
                <w:sz w:val="20"/>
                <w:szCs w:val="20"/>
              </w:rPr>
              <w:t>Acknowledge all complaints within five working days and provide a written response within 20 working days.</w:t>
            </w:r>
          </w:p>
          <w:p w14:paraId="6AFD8BB8" w14:textId="77777777" w:rsidR="00CE2F1E" w:rsidRPr="007F2184" w:rsidRDefault="00CE2F1E" w:rsidP="00CE2F1E">
            <w:pPr>
              <w:numPr>
                <w:ilvl w:val="0"/>
                <w:numId w:val="4"/>
              </w:numPr>
              <w:tabs>
                <w:tab w:val="clear" w:pos="1080"/>
                <w:tab w:val="num" w:pos="792"/>
              </w:tabs>
              <w:autoSpaceDE w:val="0"/>
              <w:autoSpaceDN w:val="0"/>
              <w:adjustRightInd w:val="0"/>
              <w:ind w:left="792"/>
              <w:rPr>
                <w:rFonts w:ascii="Arial" w:hAnsi="Arial" w:cs="Arial"/>
                <w:sz w:val="20"/>
                <w:szCs w:val="20"/>
              </w:rPr>
            </w:pPr>
            <w:r w:rsidRPr="007F2184">
              <w:rPr>
                <w:rFonts w:ascii="Arial" w:hAnsi="Arial" w:cs="Arial"/>
                <w:sz w:val="20"/>
                <w:szCs w:val="20"/>
              </w:rPr>
              <w:t>Acknowledge all appeals within five working days, consider them within 20 working days and provide a written notification of the outcome within three working days of the decision of the Appeals Panel having been reached.</w:t>
            </w:r>
          </w:p>
          <w:p w14:paraId="1BE5EEFB" w14:textId="77777777" w:rsidR="00CE2F1E" w:rsidRPr="007F2184" w:rsidRDefault="00CE2F1E" w:rsidP="00CE2F1E">
            <w:pPr>
              <w:numPr>
                <w:ilvl w:val="0"/>
                <w:numId w:val="4"/>
              </w:numPr>
              <w:tabs>
                <w:tab w:val="clear" w:pos="1080"/>
                <w:tab w:val="num" w:pos="792"/>
              </w:tabs>
              <w:autoSpaceDE w:val="0"/>
              <w:autoSpaceDN w:val="0"/>
              <w:adjustRightInd w:val="0"/>
              <w:ind w:left="792"/>
              <w:rPr>
                <w:rFonts w:ascii="Arial" w:hAnsi="Arial" w:cs="Arial"/>
                <w:sz w:val="20"/>
                <w:szCs w:val="20"/>
              </w:rPr>
            </w:pPr>
            <w:r w:rsidRPr="007F2184">
              <w:rPr>
                <w:rFonts w:ascii="Arial" w:hAnsi="Arial" w:cs="Arial"/>
                <w:sz w:val="20"/>
                <w:szCs w:val="20"/>
              </w:rPr>
              <w:t>Issue certificates for all levels of qualifications within 6 - 8 weeks of the assessment being completed and authorised certification requests being received by the awarding body.</w:t>
            </w:r>
          </w:p>
          <w:p w14:paraId="5F0DE4A1" w14:textId="77777777" w:rsidR="00CE2F1E" w:rsidRPr="007F2184" w:rsidRDefault="00CE2F1E" w:rsidP="00B45A5D">
            <w:pPr>
              <w:autoSpaceDE w:val="0"/>
              <w:autoSpaceDN w:val="0"/>
              <w:adjustRightInd w:val="0"/>
              <w:rPr>
                <w:rFonts w:ascii="Arial" w:hAnsi="Arial" w:cs="Arial"/>
                <w:b/>
                <w:sz w:val="20"/>
                <w:szCs w:val="20"/>
              </w:rPr>
            </w:pPr>
          </w:p>
          <w:p w14:paraId="3308DF56" w14:textId="77777777" w:rsidR="00CE2F1E" w:rsidRPr="007F2184" w:rsidRDefault="00CE2F1E" w:rsidP="00CE2F1E">
            <w:pPr>
              <w:numPr>
                <w:ilvl w:val="0"/>
                <w:numId w:val="3"/>
              </w:numPr>
              <w:autoSpaceDE w:val="0"/>
              <w:autoSpaceDN w:val="0"/>
              <w:adjustRightInd w:val="0"/>
              <w:rPr>
                <w:rFonts w:ascii="Arial" w:hAnsi="Arial" w:cs="Arial"/>
                <w:b/>
                <w:sz w:val="20"/>
                <w:szCs w:val="20"/>
              </w:rPr>
            </w:pPr>
            <w:r w:rsidRPr="007F2184">
              <w:rPr>
                <w:rFonts w:ascii="Arial" w:hAnsi="Arial" w:cs="Arial"/>
                <w:b/>
                <w:sz w:val="20"/>
                <w:szCs w:val="20"/>
              </w:rPr>
              <w:br w:type="page"/>
              <w:t>Openness</w:t>
            </w:r>
          </w:p>
          <w:p w14:paraId="766CC0D4" w14:textId="77777777" w:rsidR="00CE2F1E" w:rsidRPr="007F2184" w:rsidRDefault="00CE2F1E" w:rsidP="00B45A5D">
            <w:pPr>
              <w:autoSpaceDE w:val="0"/>
              <w:autoSpaceDN w:val="0"/>
              <w:adjustRightInd w:val="0"/>
              <w:ind w:left="360"/>
              <w:rPr>
                <w:rFonts w:ascii="Arial" w:hAnsi="Arial" w:cs="Arial"/>
                <w:sz w:val="20"/>
                <w:szCs w:val="20"/>
              </w:rPr>
            </w:pPr>
            <w:r w:rsidRPr="007F2184">
              <w:rPr>
                <w:rFonts w:ascii="Arial" w:hAnsi="Arial" w:cs="Arial"/>
                <w:bCs/>
                <w:iCs/>
                <w:sz w:val="20"/>
                <w:szCs w:val="20"/>
              </w:rPr>
              <w:t>ASQ</w:t>
            </w:r>
            <w:r w:rsidRPr="007F2184">
              <w:rPr>
                <w:rFonts w:ascii="Arial" w:hAnsi="Arial" w:cs="Arial"/>
                <w:sz w:val="20"/>
                <w:szCs w:val="20"/>
              </w:rPr>
              <w:t xml:space="preserve"> </w:t>
            </w:r>
            <w:r w:rsidRPr="007F2184">
              <w:rPr>
                <w:rFonts w:ascii="Arial" w:hAnsi="Arial" w:cs="Arial"/>
                <w:bCs/>
                <w:iCs/>
                <w:sz w:val="20"/>
                <w:szCs w:val="20"/>
              </w:rPr>
              <w:t xml:space="preserve">will strive to be open in all its dealings with candidates or centres and not to conceal any facts or decisions which might affect either candidates or centres.  Whenever we convey to you any decision in respect of qualifications, </w:t>
            </w:r>
            <w:proofErr w:type="gramStart"/>
            <w:r w:rsidRPr="007F2184">
              <w:rPr>
                <w:rFonts w:ascii="Arial" w:hAnsi="Arial" w:cs="Arial"/>
                <w:bCs/>
                <w:iCs/>
                <w:sz w:val="20"/>
                <w:szCs w:val="20"/>
              </w:rPr>
              <w:t>assessment</w:t>
            </w:r>
            <w:proofErr w:type="gramEnd"/>
            <w:r w:rsidRPr="007F2184">
              <w:rPr>
                <w:rFonts w:ascii="Arial" w:hAnsi="Arial" w:cs="Arial"/>
                <w:bCs/>
                <w:iCs/>
                <w:sz w:val="20"/>
                <w:szCs w:val="20"/>
              </w:rPr>
              <w:t xml:space="preserve"> or awarding, we will give you the reason for this decision and allow you to challenge it by submitting an appeal.  </w:t>
            </w:r>
          </w:p>
          <w:p w14:paraId="452E7602" w14:textId="77777777" w:rsidR="00CE2F1E" w:rsidRPr="007F2184" w:rsidRDefault="00CE2F1E" w:rsidP="00B45A5D">
            <w:pPr>
              <w:autoSpaceDE w:val="0"/>
              <w:autoSpaceDN w:val="0"/>
              <w:adjustRightInd w:val="0"/>
              <w:rPr>
                <w:rFonts w:ascii="Arial" w:hAnsi="Arial" w:cs="Arial"/>
                <w:b/>
                <w:sz w:val="20"/>
                <w:szCs w:val="20"/>
              </w:rPr>
            </w:pPr>
          </w:p>
          <w:p w14:paraId="22720145" w14:textId="77777777" w:rsidR="00CE2F1E" w:rsidRPr="007F2184" w:rsidRDefault="00CE2F1E" w:rsidP="00CE2F1E">
            <w:pPr>
              <w:numPr>
                <w:ilvl w:val="0"/>
                <w:numId w:val="3"/>
              </w:numPr>
              <w:autoSpaceDE w:val="0"/>
              <w:autoSpaceDN w:val="0"/>
              <w:adjustRightInd w:val="0"/>
              <w:rPr>
                <w:rFonts w:ascii="Arial" w:hAnsi="Arial" w:cs="Arial"/>
                <w:b/>
                <w:sz w:val="20"/>
                <w:szCs w:val="20"/>
              </w:rPr>
            </w:pPr>
            <w:r w:rsidRPr="007F2184">
              <w:rPr>
                <w:rFonts w:ascii="Arial" w:hAnsi="Arial" w:cs="Arial"/>
                <w:b/>
                <w:sz w:val="20"/>
                <w:szCs w:val="20"/>
              </w:rPr>
              <w:t xml:space="preserve">Being Informative </w:t>
            </w:r>
          </w:p>
          <w:p w14:paraId="57CDFC88" w14:textId="064170EB" w:rsidR="00CE2F1E" w:rsidRPr="00CE2F1E" w:rsidRDefault="00CE2F1E" w:rsidP="00CE2F1E">
            <w:pPr>
              <w:autoSpaceDE w:val="0"/>
              <w:autoSpaceDN w:val="0"/>
              <w:adjustRightInd w:val="0"/>
              <w:ind w:left="360"/>
              <w:rPr>
                <w:rFonts w:ascii="Arial" w:hAnsi="Arial" w:cs="Arial"/>
                <w:sz w:val="20"/>
                <w:szCs w:val="20"/>
              </w:rPr>
            </w:pPr>
            <w:r w:rsidRPr="007F2184">
              <w:rPr>
                <w:rFonts w:ascii="Arial" w:hAnsi="Arial" w:cs="Arial"/>
                <w:sz w:val="20"/>
                <w:szCs w:val="20"/>
              </w:rPr>
              <w:t xml:space="preserve">We will endeavour to be informative in that we are committed to providing you with all the answers you require and to conveying to you all the details you need to be aware of.  </w:t>
            </w:r>
            <w:r w:rsidRPr="007F2184">
              <w:rPr>
                <w:rFonts w:ascii="Arial" w:hAnsi="Arial" w:cs="Arial"/>
                <w:sz w:val="20"/>
                <w:szCs w:val="20"/>
              </w:rPr>
              <w:lastRenderedPageBreak/>
              <w:t>Our advice, guidance and support will be relevant to your needs and to the qualification(s) in question, and our materials will be well-expressed, clear, to the point and appropriate to the relevant qualification(s).</w:t>
            </w:r>
          </w:p>
          <w:p w14:paraId="145DD183" w14:textId="77777777" w:rsidR="00CE2F1E" w:rsidRPr="007F2184" w:rsidRDefault="00CE2F1E" w:rsidP="00CE2F1E">
            <w:pPr>
              <w:numPr>
                <w:ilvl w:val="0"/>
                <w:numId w:val="3"/>
              </w:numPr>
              <w:autoSpaceDE w:val="0"/>
              <w:autoSpaceDN w:val="0"/>
              <w:adjustRightInd w:val="0"/>
              <w:rPr>
                <w:rFonts w:ascii="Arial" w:hAnsi="Arial" w:cs="Arial"/>
                <w:b/>
                <w:sz w:val="20"/>
                <w:szCs w:val="20"/>
              </w:rPr>
            </w:pPr>
            <w:r w:rsidRPr="007F2184">
              <w:rPr>
                <w:rFonts w:ascii="Arial" w:hAnsi="Arial" w:cs="Arial"/>
                <w:b/>
                <w:sz w:val="20"/>
                <w:szCs w:val="20"/>
              </w:rPr>
              <w:t xml:space="preserve">Efficiency </w:t>
            </w:r>
          </w:p>
          <w:p w14:paraId="6E3B5BD7" w14:textId="77777777" w:rsidR="00CE2F1E" w:rsidRPr="007F2184" w:rsidRDefault="00CE2F1E" w:rsidP="00B45A5D">
            <w:pPr>
              <w:autoSpaceDE w:val="0"/>
              <w:autoSpaceDN w:val="0"/>
              <w:adjustRightInd w:val="0"/>
              <w:ind w:left="360"/>
              <w:rPr>
                <w:rFonts w:ascii="Arial" w:hAnsi="Arial" w:cs="Arial"/>
                <w:sz w:val="20"/>
                <w:szCs w:val="20"/>
              </w:rPr>
            </w:pPr>
            <w:r w:rsidRPr="007F2184">
              <w:rPr>
                <w:rFonts w:ascii="Arial" w:hAnsi="Arial" w:cs="Arial"/>
                <w:bCs/>
                <w:iCs/>
                <w:sz w:val="20"/>
                <w:szCs w:val="20"/>
              </w:rPr>
              <w:t>ASQ will seek to provide you with an efficient service, which is a service that balances quality with cost-effectiveness.  While we won’t compromise on the quality of any aspects of our provision</w:t>
            </w:r>
            <w:r>
              <w:rPr>
                <w:rFonts w:ascii="Arial" w:hAnsi="Arial" w:cs="Arial"/>
                <w:bCs/>
                <w:iCs/>
                <w:sz w:val="20"/>
                <w:szCs w:val="20"/>
              </w:rPr>
              <w:t xml:space="preserve"> or on our regulatory requirements and commitments</w:t>
            </w:r>
            <w:r w:rsidRPr="007F2184">
              <w:rPr>
                <w:rFonts w:ascii="Arial" w:hAnsi="Arial" w:cs="Arial"/>
                <w:bCs/>
                <w:iCs/>
                <w:sz w:val="20"/>
                <w:szCs w:val="20"/>
              </w:rPr>
              <w:t xml:space="preserve">, we will deliver it in the way which does not allow any unnecessary duplication in the system, which eliminates wastage and which cuts down on bureaucracy, thus minimising costs.  This will enable us to deliver our qualifications in an efficient manner and to set reasonable fees for our products and services. </w:t>
            </w:r>
          </w:p>
          <w:p w14:paraId="763F2B5B" w14:textId="77777777" w:rsidR="00CE2F1E" w:rsidRPr="007F2184" w:rsidRDefault="00CE2F1E" w:rsidP="00B45A5D">
            <w:pPr>
              <w:autoSpaceDE w:val="0"/>
              <w:autoSpaceDN w:val="0"/>
              <w:adjustRightInd w:val="0"/>
              <w:rPr>
                <w:rFonts w:ascii="Arial" w:hAnsi="Arial" w:cs="Arial"/>
                <w:b/>
                <w:sz w:val="20"/>
                <w:szCs w:val="20"/>
              </w:rPr>
            </w:pPr>
          </w:p>
          <w:p w14:paraId="706F43C2" w14:textId="77777777" w:rsidR="00CE2F1E" w:rsidRPr="007F2184" w:rsidRDefault="00CE2F1E" w:rsidP="00B45A5D">
            <w:pPr>
              <w:autoSpaceDE w:val="0"/>
              <w:autoSpaceDN w:val="0"/>
              <w:adjustRightInd w:val="0"/>
              <w:rPr>
                <w:rFonts w:ascii="Arial" w:hAnsi="Arial" w:cs="Arial"/>
                <w:b/>
                <w:sz w:val="20"/>
                <w:szCs w:val="20"/>
              </w:rPr>
            </w:pPr>
          </w:p>
          <w:p w14:paraId="7787537F" w14:textId="77777777" w:rsidR="00CE2F1E" w:rsidRPr="007F2184" w:rsidRDefault="00CE2F1E" w:rsidP="00CE2F1E">
            <w:pPr>
              <w:numPr>
                <w:ilvl w:val="0"/>
                <w:numId w:val="3"/>
              </w:numPr>
              <w:autoSpaceDE w:val="0"/>
              <w:autoSpaceDN w:val="0"/>
              <w:adjustRightInd w:val="0"/>
              <w:rPr>
                <w:rFonts w:ascii="Arial" w:hAnsi="Arial" w:cs="Arial"/>
                <w:b/>
                <w:sz w:val="20"/>
                <w:szCs w:val="20"/>
              </w:rPr>
            </w:pPr>
            <w:r w:rsidRPr="007F2184">
              <w:rPr>
                <w:rFonts w:ascii="Arial" w:hAnsi="Arial" w:cs="Arial"/>
                <w:b/>
                <w:sz w:val="20"/>
                <w:szCs w:val="20"/>
              </w:rPr>
              <w:t>Cost Effectiveness</w:t>
            </w:r>
          </w:p>
          <w:p w14:paraId="1D9B303E" w14:textId="77777777" w:rsidR="00CE2F1E" w:rsidRPr="007F2184" w:rsidRDefault="00CE2F1E" w:rsidP="00B45A5D">
            <w:pPr>
              <w:autoSpaceDE w:val="0"/>
              <w:autoSpaceDN w:val="0"/>
              <w:adjustRightInd w:val="0"/>
              <w:ind w:left="360"/>
              <w:rPr>
                <w:rFonts w:ascii="Arial" w:hAnsi="Arial" w:cs="Arial"/>
                <w:sz w:val="20"/>
                <w:szCs w:val="20"/>
              </w:rPr>
            </w:pPr>
            <w:r w:rsidRPr="007F2184">
              <w:rPr>
                <w:rFonts w:ascii="Arial" w:hAnsi="Arial" w:cs="Arial"/>
                <w:sz w:val="20"/>
                <w:szCs w:val="20"/>
              </w:rPr>
              <w:t xml:space="preserve">As stated above, we are committed to providing our customers with a service that is efficient and cost-effective.  We consider it paramount that the fees for our products and services are set at a reasonable and justifiable level so that nobody should be deterred from embarking on our qualifications on financial grounds.  Information about our fee structure can be found </w:t>
            </w:r>
            <w:r>
              <w:rPr>
                <w:rFonts w:ascii="Arial" w:hAnsi="Arial" w:cs="Arial"/>
                <w:sz w:val="20"/>
                <w:szCs w:val="20"/>
              </w:rPr>
              <w:t>on the ASQ website.</w:t>
            </w:r>
            <w:r w:rsidRPr="007F2184">
              <w:rPr>
                <w:rFonts w:ascii="Arial" w:hAnsi="Arial" w:cs="Arial"/>
                <w:sz w:val="20"/>
                <w:szCs w:val="20"/>
              </w:rPr>
              <w:t xml:space="preserve"> </w:t>
            </w:r>
          </w:p>
          <w:p w14:paraId="65966CCC" w14:textId="77777777" w:rsidR="00CE2F1E" w:rsidRPr="007F2184" w:rsidRDefault="00CE2F1E" w:rsidP="00B45A5D">
            <w:pPr>
              <w:autoSpaceDE w:val="0"/>
              <w:autoSpaceDN w:val="0"/>
              <w:adjustRightInd w:val="0"/>
              <w:rPr>
                <w:rFonts w:ascii="Arial" w:hAnsi="Arial" w:cs="Arial"/>
                <w:sz w:val="20"/>
                <w:szCs w:val="20"/>
              </w:rPr>
            </w:pPr>
          </w:p>
          <w:p w14:paraId="56D8C9BD" w14:textId="77777777" w:rsidR="00CE2F1E" w:rsidRPr="007F2184" w:rsidRDefault="00CE2F1E" w:rsidP="00CE2F1E">
            <w:pPr>
              <w:numPr>
                <w:ilvl w:val="0"/>
                <w:numId w:val="3"/>
              </w:numPr>
              <w:autoSpaceDE w:val="0"/>
              <w:autoSpaceDN w:val="0"/>
              <w:adjustRightInd w:val="0"/>
              <w:rPr>
                <w:rFonts w:ascii="Arial" w:hAnsi="Arial" w:cs="Arial"/>
                <w:b/>
                <w:sz w:val="20"/>
                <w:szCs w:val="20"/>
              </w:rPr>
            </w:pPr>
            <w:r w:rsidRPr="007F2184">
              <w:rPr>
                <w:rFonts w:ascii="Arial" w:hAnsi="Arial" w:cs="Arial"/>
                <w:b/>
                <w:sz w:val="20"/>
                <w:szCs w:val="20"/>
              </w:rPr>
              <w:t>Being Streamlined and Manageable</w:t>
            </w:r>
          </w:p>
          <w:p w14:paraId="55C04C9F" w14:textId="77777777" w:rsidR="00CE2F1E" w:rsidRPr="007F2184" w:rsidRDefault="00CE2F1E" w:rsidP="00B45A5D">
            <w:pPr>
              <w:autoSpaceDE w:val="0"/>
              <w:autoSpaceDN w:val="0"/>
              <w:adjustRightInd w:val="0"/>
              <w:ind w:left="360"/>
              <w:rPr>
                <w:rFonts w:ascii="Arial" w:hAnsi="Arial" w:cs="Arial"/>
                <w:bCs/>
                <w:iCs/>
                <w:sz w:val="20"/>
                <w:szCs w:val="20"/>
              </w:rPr>
            </w:pPr>
            <w:r w:rsidRPr="007F2184">
              <w:rPr>
                <w:rFonts w:ascii="Arial" w:hAnsi="Arial" w:cs="Arial"/>
                <w:bCs/>
                <w:iCs/>
                <w:sz w:val="20"/>
                <w:szCs w:val="20"/>
              </w:rPr>
              <w:t>ASQ</w:t>
            </w:r>
            <w:r w:rsidRPr="007F2184">
              <w:rPr>
                <w:rFonts w:ascii="Arial" w:hAnsi="Arial" w:cs="Arial"/>
                <w:sz w:val="20"/>
                <w:szCs w:val="20"/>
              </w:rPr>
              <w:t xml:space="preserve"> </w:t>
            </w:r>
            <w:r w:rsidRPr="007F2184">
              <w:rPr>
                <w:rFonts w:ascii="Arial" w:hAnsi="Arial" w:cs="Arial"/>
                <w:bCs/>
                <w:iCs/>
                <w:sz w:val="20"/>
                <w:szCs w:val="20"/>
              </w:rPr>
              <w:t xml:space="preserve">is committed to ensuring that administrative obligations imposed on its centres are as streamlined and manageable as the integrity of the qualifications permits.  We considered the issue of manageability very carefully when developing our approved centre criteria, the procedures for the management and quality assurance of our qualifications by centres and the record-keeping requirements for them.  This aspect, alongside the others listed in this statement, will be carefully monitored through our annual customer satisfaction surveys and through gathering feedback from centres in other, less formal, ways.   </w:t>
            </w:r>
          </w:p>
          <w:p w14:paraId="4D485E5B" w14:textId="77777777" w:rsidR="00CE2F1E" w:rsidRPr="007F2184" w:rsidRDefault="00CE2F1E" w:rsidP="00B45A5D">
            <w:pPr>
              <w:jc w:val="both"/>
              <w:rPr>
                <w:rFonts w:ascii="Arial" w:hAnsi="Arial" w:cs="Arial"/>
                <w:b/>
                <w:sz w:val="20"/>
                <w:szCs w:val="20"/>
              </w:rPr>
            </w:pPr>
          </w:p>
        </w:tc>
      </w:tr>
      <w:tr w:rsidR="00CE2F1E" w:rsidRPr="007F2184" w14:paraId="7972A63B" w14:textId="77777777" w:rsidTr="00CE2F1E">
        <w:tc>
          <w:tcPr>
            <w:tcW w:w="628" w:type="dxa"/>
          </w:tcPr>
          <w:p w14:paraId="20039C81" w14:textId="77777777" w:rsidR="00CE2F1E" w:rsidRPr="007F2184" w:rsidRDefault="00CE2F1E" w:rsidP="00B45A5D">
            <w:pPr>
              <w:jc w:val="both"/>
              <w:rPr>
                <w:rFonts w:ascii="Arial" w:hAnsi="Arial" w:cs="Arial"/>
                <w:color w:val="000000"/>
                <w:sz w:val="20"/>
                <w:szCs w:val="20"/>
              </w:rPr>
            </w:pPr>
            <w:r w:rsidRPr="007F2184">
              <w:rPr>
                <w:rFonts w:ascii="Arial" w:hAnsi="Arial" w:cs="Arial"/>
                <w:color w:val="000000"/>
                <w:sz w:val="20"/>
                <w:szCs w:val="20"/>
              </w:rPr>
              <w:lastRenderedPageBreak/>
              <w:t>2.2</w:t>
            </w:r>
          </w:p>
        </w:tc>
        <w:tc>
          <w:tcPr>
            <w:tcW w:w="8388" w:type="dxa"/>
          </w:tcPr>
          <w:p w14:paraId="6A442460" w14:textId="2751C00D" w:rsidR="00CE2F1E" w:rsidRPr="00CE2F1E" w:rsidRDefault="00CE2F1E" w:rsidP="00B45A5D">
            <w:pPr>
              <w:autoSpaceDE w:val="0"/>
              <w:autoSpaceDN w:val="0"/>
              <w:adjustRightInd w:val="0"/>
              <w:rPr>
                <w:rFonts w:ascii="Arial" w:hAnsi="Arial" w:cs="Arial"/>
                <w:b/>
                <w:bCs/>
                <w:i/>
                <w:sz w:val="20"/>
                <w:szCs w:val="20"/>
              </w:rPr>
            </w:pPr>
            <w:r w:rsidRPr="007F2184">
              <w:rPr>
                <w:rFonts w:ascii="Arial" w:hAnsi="Arial" w:cs="Arial"/>
                <w:b/>
                <w:bCs/>
                <w:i/>
                <w:sz w:val="20"/>
                <w:szCs w:val="20"/>
              </w:rPr>
              <w:t xml:space="preserve">Scope of the Service  </w:t>
            </w:r>
          </w:p>
          <w:p w14:paraId="53346971" w14:textId="77777777" w:rsidR="00CE2F1E" w:rsidRPr="007F2184" w:rsidRDefault="00CE2F1E" w:rsidP="00CE2F1E">
            <w:pPr>
              <w:numPr>
                <w:ilvl w:val="0"/>
                <w:numId w:val="5"/>
              </w:numPr>
              <w:autoSpaceDE w:val="0"/>
              <w:autoSpaceDN w:val="0"/>
              <w:adjustRightInd w:val="0"/>
              <w:rPr>
                <w:rFonts w:ascii="Arial" w:hAnsi="Arial" w:cs="Arial"/>
                <w:sz w:val="20"/>
                <w:szCs w:val="20"/>
              </w:rPr>
            </w:pPr>
            <w:r w:rsidRPr="007F2184">
              <w:rPr>
                <w:rFonts w:ascii="Arial" w:hAnsi="Arial" w:cs="Arial"/>
                <w:bCs/>
                <w:iCs/>
                <w:sz w:val="20"/>
                <w:szCs w:val="20"/>
              </w:rPr>
              <w:t>ASQ will</w:t>
            </w:r>
            <w:r w:rsidRPr="007F2184">
              <w:rPr>
                <w:rFonts w:ascii="Arial" w:hAnsi="Arial" w:cs="Arial"/>
                <w:b/>
                <w:bCs/>
                <w:i/>
                <w:iCs/>
                <w:sz w:val="20"/>
                <w:szCs w:val="20"/>
              </w:rPr>
              <w:t xml:space="preserve"> </w:t>
            </w:r>
            <w:r w:rsidRPr="007F2184">
              <w:rPr>
                <w:rFonts w:ascii="Arial" w:hAnsi="Arial" w:cs="Arial"/>
                <w:sz w:val="20"/>
                <w:szCs w:val="20"/>
              </w:rPr>
              <w:t xml:space="preserve">provide our centres and candidates with a range of support services, including information and guidance on the quality assurance and administrative processes and procedures associated with our qualifications. </w:t>
            </w:r>
          </w:p>
          <w:p w14:paraId="1CBDE37A" w14:textId="77777777" w:rsidR="00CE2F1E" w:rsidRPr="007F2184" w:rsidRDefault="00CE2F1E" w:rsidP="00B45A5D">
            <w:pPr>
              <w:autoSpaceDE w:val="0"/>
              <w:autoSpaceDN w:val="0"/>
              <w:adjustRightInd w:val="0"/>
              <w:rPr>
                <w:rFonts w:ascii="Arial" w:hAnsi="Arial" w:cs="Arial"/>
                <w:sz w:val="20"/>
                <w:szCs w:val="20"/>
              </w:rPr>
            </w:pPr>
          </w:p>
          <w:p w14:paraId="3BCC877A" w14:textId="77777777" w:rsidR="00CE2F1E" w:rsidRPr="007F2184" w:rsidRDefault="00CE2F1E" w:rsidP="00CE2F1E">
            <w:pPr>
              <w:numPr>
                <w:ilvl w:val="0"/>
                <w:numId w:val="5"/>
              </w:numPr>
              <w:autoSpaceDE w:val="0"/>
              <w:autoSpaceDN w:val="0"/>
              <w:adjustRightInd w:val="0"/>
              <w:rPr>
                <w:rFonts w:ascii="Arial" w:hAnsi="Arial" w:cs="Arial"/>
                <w:sz w:val="20"/>
                <w:szCs w:val="20"/>
              </w:rPr>
            </w:pPr>
            <w:r w:rsidRPr="007F2184">
              <w:rPr>
                <w:rFonts w:ascii="Arial" w:hAnsi="Arial" w:cs="Arial"/>
                <w:sz w:val="20"/>
                <w:szCs w:val="20"/>
              </w:rPr>
              <w:t>On approval, we</w:t>
            </w:r>
            <w:r w:rsidRPr="007F2184">
              <w:rPr>
                <w:rFonts w:ascii="Arial" w:hAnsi="Arial" w:cs="Arial"/>
                <w:b/>
                <w:bCs/>
                <w:i/>
                <w:iCs/>
                <w:sz w:val="20"/>
                <w:szCs w:val="20"/>
              </w:rPr>
              <w:t xml:space="preserve"> </w:t>
            </w:r>
            <w:r w:rsidRPr="007F2184">
              <w:rPr>
                <w:rFonts w:ascii="Arial" w:hAnsi="Arial" w:cs="Arial"/>
                <w:bCs/>
                <w:iCs/>
                <w:sz w:val="20"/>
                <w:szCs w:val="20"/>
              </w:rPr>
              <w:t xml:space="preserve">will </w:t>
            </w:r>
            <w:r w:rsidRPr="007F2184">
              <w:rPr>
                <w:rFonts w:ascii="Arial" w:hAnsi="Arial" w:cs="Arial"/>
                <w:sz w:val="20"/>
                <w:szCs w:val="20"/>
              </w:rPr>
              <w:t xml:space="preserve">offer centres comprehensive guidance on assessment and </w:t>
            </w:r>
            <w:r>
              <w:rPr>
                <w:rFonts w:ascii="Arial" w:hAnsi="Arial" w:cs="Arial"/>
                <w:sz w:val="20"/>
                <w:szCs w:val="20"/>
              </w:rPr>
              <w:t>quality assurance</w:t>
            </w:r>
            <w:r w:rsidRPr="007F2184">
              <w:rPr>
                <w:rFonts w:ascii="Arial" w:hAnsi="Arial" w:cs="Arial"/>
                <w:sz w:val="20"/>
                <w:szCs w:val="20"/>
              </w:rPr>
              <w:t xml:space="preserve"> and a range of additional support materials and then continue to keep them</w:t>
            </w:r>
            <w:r w:rsidRPr="007F2184">
              <w:rPr>
                <w:rFonts w:ascii="Arial" w:hAnsi="Arial" w:cs="Arial"/>
                <w:b/>
                <w:bCs/>
                <w:i/>
                <w:iCs/>
                <w:sz w:val="20"/>
                <w:szCs w:val="20"/>
              </w:rPr>
              <w:t xml:space="preserve"> </w:t>
            </w:r>
            <w:r w:rsidRPr="007F2184">
              <w:rPr>
                <w:rFonts w:ascii="Arial" w:hAnsi="Arial" w:cs="Arial"/>
                <w:sz w:val="20"/>
                <w:szCs w:val="20"/>
              </w:rPr>
              <w:t xml:space="preserve">updated on developments affecting the qualifications on offer.  The Approved Centre Handbook contains detailed information on our various policies and on the quality assurance and administrative processes and procedures associated with our qualifications. </w:t>
            </w:r>
          </w:p>
          <w:p w14:paraId="30762A17" w14:textId="77777777" w:rsidR="00CE2F1E" w:rsidRPr="007F2184" w:rsidRDefault="00CE2F1E" w:rsidP="00B45A5D">
            <w:pPr>
              <w:autoSpaceDE w:val="0"/>
              <w:autoSpaceDN w:val="0"/>
              <w:adjustRightInd w:val="0"/>
              <w:rPr>
                <w:rFonts w:ascii="Arial" w:hAnsi="Arial" w:cs="Arial"/>
                <w:sz w:val="20"/>
                <w:szCs w:val="20"/>
              </w:rPr>
            </w:pPr>
          </w:p>
          <w:p w14:paraId="403974DE" w14:textId="77777777" w:rsidR="00CE2F1E" w:rsidRDefault="00CE2F1E" w:rsidP="00CE2F1E">
            <w:pPr>
              <w:numPr>
                <w:ilvl w:val="0"/>
                <w:numId w:val="5"/>
              </w:numPr>
              <w:autoSpaceDE w:val="0"/>
              <w:autoSpaceDN w:val="0"/>
              <w:adjustRightInd w:val="0"/>
              <w:rPr>
                <w:rFonts w:ascii="Arial" w:hAnsi="Arial" w:cs="Arial"/>
                <w:sz w:val="20"/>
                <w:szCs w:val="20"/>
              </w:rPr>
            </w:pPr>
            <w:r w:rsidRPr="00EC5060">
              <w:rPr>
                <w:rFonts w:ascii="Arial" w:hAnsi="Arial" w:cs="Arial"/>
                <w:bCs/>
                <w:iCs/>
                <w:sz w:val="20"/>
                <w:szCs w:val="20"/>
              </w:rPr>
              <w:t xml:space="preserve">ASQ </w:t>
            </w:r>
            <w:r w:rsidRPr="00EC5060">
              <w:rPr>
                <w:rFonts w:ascii="Arial" w:hAnsi="Arial" w:cs="Arial"/>
                <w:sz w:val="20"/>
                <w:szCs w:val="20"/>
              </w:rPr>
              <w:t xml:space="preserve">will support our centres also through regular workshops and update meetings devoted to various aspects of assessment and QA developments within the specific qualifications we award.  </w:t>
            </w:r>
          </w:p>
          <w:p w14:paraId="7745518C" w14:textId="77777777" w:rsidR="00CE2F1E" w:rsidRPr="00EC5060" w:rsidRDefault="00CE2F1E" w:rsidP="00B45A5D">
            <w:pPr>
              <w:autoSpaceDE w:val="0"/>
              <w:autoSpaceDN w:val="0"/>
              <w:adjustRightInd w:val="0"/>
              <w:rPr>
                <w:rFonts w:ascii="Arial" w:hAnsi="Arial" w:cs="Arial"/>
                <w:sz w:val="20"/>
                <w:szCs w:val="20"/>
              </w:rPr>
            </w:pPr>
          </w:p>
          <w:p w14:paraId="39564D17" w14:textId="77777777" w:rsidR="00CE2F1E" w:rsidRPr="007F2184" w:rsidRDefault="00CE2F1E" w:rsidP="00CE2F1E">
            <w:pPr>
              <w:numPr>
                <w:ilvl w:val="0"/>
                <w:numId w:val="5"/>
              </w:numPr>
              <w:autoSpaceDE w:val="0"/>
              <w:autoSpaceDN w:val="0"/>
              <w:adjustRightInd w:val="0"/>
              <w:rPr>
                <w:rFonts w:ascii="Arial" w:hAnsi="Arial" w:cs="Arial"/>
                <w:sz w:val="20"/>
                <w:szCs w:val="20"/>
              </w:rPr>
            </w:pPr>
            <w:r w:rsidRPr="007F2184">
              <w:rPr>
                <w:rFonts w:ascii="Arial" w:hAnsi="Arial" w:cs="Arial"/>
                <w:sz w:val="20"/>
                <w:szCs w:val="20"/>
              </w:rPr>
              <w:t xml:space="preserve">ASQ requires that centres should inform candidates about their entitlement to ask for support to accommodate any </w:t>
            </w:r>
            <w:proofErr w:type="gramStart"/>
            <w:r w:rsidRPr="007F2184">
              <w:rPr>
                <w:rFonts w:ascii="Arial" w:hAnsi="Arial" w:cs="Arial"/>
                <w:sz w:val="20"/>
                <w:szCs w:val="20"/>
              </w:rPr>
              <w:t>particular assessment</w:t>
            </w:r>
            <w:proofErr w:type="gramEnd"/>
            <w:r w:rsidRPr="007F2184">
              <w:rPr>
                <w:rFonts w:ascii="Arial" w:hAnsi="Arial" w:cs="Arial"/>
                <w:sz w:val="20"/>
                <w:szCs w:val="20"/>
              </w:rPr>
              <w:t xml:space="preserve"> requirements they might have and about their right to appeal an assessment decision should they disagree with it.  Moreover, candidates should be advised of the existence of the following:</w:t>
            </w:r>
          </w:p>
          <w:p w14:paraId="3ED82E1E" w14:textId="77777777" w:rsidR="00CE2F1E" w:rsidRPr="007F2184" w:rsidRDefault="00CE2F1E" w:rsidP="00CE2F1E">
            <w:pPr>
              <w:numPr>
                <w:ilvl w:val="1"/>
                <w:numId w:val="5"/>
              </w:numPr>
              <w:tabs>
                <w:tab w:val="clear" w:pos="1440"/>
                <w:tab w:val="num" w:pos="972"/>
              </w:tabs>
              <w:autoSpaceDE w:val="0"/>
              <w:autoSpaceDN w:val="0"/>
              <w:adjustRightInd w:val="0"/>
              <w:ind w:left="972" w:hanging="540"/>
              <w:rPr>
                <w:rFonts w:ascii="Arial" w:hAnsi="Arial" w:cs="Arial"/>
                <w:sz w:val="20"/>
                <w:szCs w:val="20"/>
              </w:rPr>
            </w:pPr>
            <w:r w:rsidRPr="007F2184">
              <w:rPr>
                <w:rFonts w:ascii="Arial" w:hAnsi="Arial" w:cs="Arial"/>
                <w:sz w:val="20"/>
                <w:szCs w:val="20"/>
              </w:rPr>
              <w:t xml:space="preserve">ASQ Customer Service Statement </w:t>
            </w:r>
          </w:p>
          <w:p w14:paraId="066E08AC" w14:textId="77777777" w:rsidR="00CE2F1E" w:rsidRPr="007F2184" w:rsidRDefault="00CE2F1E" w:rsidP="00CE2F1E">
            <w:pPr>
              <w:numPr>
                <w:ilvl w:val="1"/>
                <w:numId w:val="5"/>
              </w:numPr>
              <w:tabs>
                <w:tab w:val="clear" w:pos="1440"/>
                <w:tab w:val="num" w:pos="972"/>
              </w:tabs>
              <w:autoSpaceDE w:val="0"/>
              <w:autoSpaceDN w:val="0"/>
              <w:adjustRightInd w:val="0"/>
              <w:ind w:left="972" w:hanging="540"/>
              <w:rPr>
                <w:rFonts w:ascii="Arial" w:hAnsi="Arial" w:cs="Arial"/>
                <w:sz w:val="20"/>
                <w:szCs w:val="20"/>
              </w:rPr>
            </w:pPr>
            <w:r w:rsidRPr="007F2184">
              <w:rPr>
                <w:rFonts w:ascii="Arial" w:hAnsi="Arial" w:cs="Arial"/>
                <w:sz w:val="20"/>
                <w:szCs w:val="20"/>
              </w:rPr>
              <w:t xml:space="preserve">ASQ Equal Opportunities Policy </w:t>
            </w:r>
          </w:p>
          <w:p w14:paraId="464F64CF" w14:textId="77777777" w:rsidR="00CE2F1E" w:rsidRPr="007F2184" w:rsidRDefault="00CE2F1E" w:rsidP="00CE2F1E">
            <w:pPr>
              <w:numPr>
                <w:ilvl w:val="1"/>
                <w:numId w:val="5"/>
              </w:numPr>
              <w:tabs>
                <w:tab w:val="clear" w:pos="1440"/>
                <w:tab w:val="num" w:pos="972"/>
              </w:tabs>
              <w:autoSpaceDE w:val="0"/>
              <w:autoSpaceDN w:val="0"/>
              <w:adjustRightInd w:val="0"/>
              <w:ind w:left="972" w:hanging="540"/>
              <w:rPr>
                <w:rFonts w:ascii="Arial" w:hAnsi="Arial" w:cs="Arial"/>
                <w:sz w:val="20"/>
                <w:szCs w:val="20"/>
              </w:rPr>
            </w:pPr>
            <w:r w:rsidRPr="007F2184">
              <w:rPr>
                <w:rFonts w:ascii="Arial" w:hAnsi="Arial" w:cs="Arial"/>
                <w:sz w:val="20"/>
                <w:szCs w:val="20"/>
              </w:rPr>
              <w:t>The centre’s own Equal Opportunities Policy.</w:t>
            </w:r>
          </w:p>
          <w:p w14:paraId="6EDB271F" w14:textId="77777777" w:rsidR="00CE2F1E" w:rsidRPr="007F2184" w:rsidRDefault="00CE2F1E" w:rsidP="00CE2F1E">
            <w:pPr>
              <w:numPr>
                <w:ilvl w:val="1"/>
                <w:numId w:val="5"/>
              </w:numPr>
              <w:tabs>
                <w:tab w:val="clear" w:pos="1440"/>
                <w:tab w:val="num" w:pos="972"/>
              </w:tabs>
              <w:autoSpaceDE w:val="0"/>
              <w:autoSpaceDN w:val="0"/>
              <w:adjustRightInd w:val="0"/>
              <w:ind w:left="972" w:hanging="540"/>
              <w:rPr>
                <w:rFonts w:ascii="Arial" w:hAnsi="Arial" w:cs="Arial"/>
                <w:sz w:val="20"/>
                <w:szCs w:val="20"/>
              </w:rPr>
            </w:pPr>
            <w:r w:rsidRPr="007F2184">
              <w:rPr>
                <w:rFonts w:ascii="Arial" w:hAnsi="Arial" w:cs="Arial"/>
                <w:sz w:val="20"/>
                <w:szCs w:val="20"/>
              </w:rPr>
              <w:t xml:space="preserve">ASQ Reasonable Adjustments Policy and Procedures </w:t>
            </w:r>
          </w:p>
          <w:p w14:paraId="6878CCDE" w14:textId="77777777" w:rsidR="00CE2F1E" w:rsidRPr="007F2184" w:rsidRDefault="00CE2F1E" w:rsidP="00CE2F1E">
            <w:pPr>
              <w:numPr>
                <w:ilvl w:val="1"/>
                <w:numId w:val="5"/>
              </w:numPr>
              <w:tabs>
                <w:tab w:val="clear" w:pos="1440"/>
                <w:tab w:val="num" w:pos="972"/>
              </w:tabs>
              <w:autoSpaceDE w:val="0"/>
              <w:autoSpaceDN w:val="0"/>
              <w:adjustRightInd w:val="0"/>
              <w:ind w:left="972" w:hanging="540"/>
              <w:rPr>
                <w:rFonts w:ascii="Arial" w:hAnsi="Arial" w:cs="Arial"/>
                <w:sz w:val="20"/>
                <w:szCs w:val="20"/>
              </w:rPr>
            </w:pPr>
            <w:r w:rsidRPr="007F2184">
              <w:rPr>
                <w:rFonts w:ascii="Arial" w:hAnsi="Arial" w:cs="Arial"/>
                <w:sz w:val="20"/>
                <w:szCs w:val="20"/>
              </w:rPr>
              <w:t xml:space="preserve">ASQ Special Considerations Policy and Procedures </w:t>
            </w:r>
          </w:p>
          <w:p w14:paraId="7D583D2E" w14:textId="77777777" w:rsidR="00CE2F1E" w:rsidRPr="007F2184" w:rsidRDefault="00CE2F1E" w:rsidP="00CE2F1E">
            <w:pPr>
              <w:numPr>
                <w:ilvl w:val="1"/>
                <w:numId w:val="5"/>
              </w:numPr>
              <w:tabs>
                <w:tab w:val="clear" w:pos="1440"/>
                <w:tab w:val="num" w:pos="972"/>
              </w:tabs>
              <w:autoSpaceDE w:val="0"/>
              <w:autoSpaceDN w:val="0"/>
              <w:adjustRightInd w:val="0"/>
              <w:ind w:left="972" w:hanging="540"/>
              <w:rPr>
                <w:rFonts w:ascii="Arial" w:hAnsi="Arial" w:cs="Arial"/>
                <w:sz w:val="20"/>
                <w:szCs w:val="20"/>
              </w:rPr>
            </w:pPr>
            <w:r w:rsidRPr="007F2184">
              <w:rPr>
                <w:rFonts w:ascii="Arial" w:hAnsi="Arial" w:cs="Arial"/>
                <w:sz w:val="20"/>
                <w:szCs w:val="20"/>
              </w:rPr>
              <w:t xml:space="preserve">ASQ Procedures for Dealing with Malpractice </w:t>
            </w:r>
          </w:p>
          <w:p w14:paraId="678F9119" w14:textId="77777777" w:rsidR="00CE2F1E" w:rsidRDefault="00CE2F1E" w:rsidP="00CE2F1E">
            <w:pPr>
              <w:numPr>
                <w:ilvl w:val="1"/>
                <w:numId w:val="5"/>
              </w:numPr>
              <w:tabs>
                <w:tab w:val="clear" w:pos="1440"/>
                <w:tab w:val="num" w:pos="972"/>
              </w:tabs>
              <w:autoSpaceDE w:val="0"/>
              <w:autoSpaceDN w:val="0"/>
              <w:adjustRightInd w:val="0"/>
              <w:ind w:left="972" w:hanging="540"/>
              <w:rPr>
                <w:rFonts w:ascii="Arial" w:hAnsi="Arial" w:cs="Arial"/>
                <w:sz w:val="20"/>
                <w:szCs w:val="20"/>
              </w:rPr>
            </w:pPr>
            <w:r w:rsidRPr="007F2184">
              <w:rPr>
                <w:rFonts w:ascii="Arial" w:hAnsi="Arial" w:cs="Arial"/>
                <w:sz w:val="20"/>
                <w:szCs w:val="20"/>
              </w:rPr>
              <w:lastRenderedPageBreak/>
              <w:t>ASQ Candidate Feedback Form (</w:t>
            </w:r>
            <w:r w:rsidRPr="007F2184">
              <w:rPr>
                <w:rFonts w:ascii="Arial" w:hAnsi="Arial" w:cs="Arial"/>
                <w:b/>
                <w:sz w:val="20"/>
                <w:szCs w:val="20"/>
              </w:rPr>
              <w:t>H20</w:t>
            </w:r>
            <w:r>
              <w:rPr>
                <w:rFonts w:ascii="Arial" w:hAnsi="Arial" w:cs="Arial"/>
                <w:b/>
                <w:sz w:val="20"/>
                <w:szCs w:val="20"/>
              </w:rPr>
              <w:t xml:space="preserve"> or equivalent</w:t>
            </w:r>
            <w:r w:rsidRPr="007F2184">
              <w:rPr>
                <w:rFonts w:ascii="Arial" w:hAnsi="Arial" w:cs="Arial"/>
                <w:sz w:val="20"/>
                <w:szCs w:val="20"/>
              </w:rPr>
              <w:t xml:space="preserve">), which candidates should be encouraged to complete.   </w:t>
            </w:r>
          </w:p>
          <w:p w14:paraId="3D301A6D" w14:textId="04F5DF99" w:rsidR="00CE2F1E" w:rsidRPr="007F2184" w:rsidRDefault="00CE2F1E" w:rsidP="00CE2F1E">
            <w:pPr>
              <w:tabs>
                <w:tab w:val="num" w:pos="972"/>
              </w:tabs>
              <w:autoSpaceDE w:val="0"/>
              <w:autoSpaceDN w:val="0"/>
              <w:adjustRightInd w:val="0"/>
              <w:ind w:left="972"/>
              <w:rPr>
                <w:rFonts w:ascii="Arial" w:hAnsi="Arial" w:cs="Arial"/>
                <w:sz w:val="20"/>
                <w:szCs w:val="20"/>
              </w:rPr>
            </w:pPr>
            <w:r w:rsidRPr="007F2184">
              <w:rPr>
                <w:rFonts w:ascii="Arial" w:hAnsi="Arial" w:cs="Arial"/>
                <w:sz w:val="20"/>
                <w:szCs w:val="20"/>
              </w:rPr>
              <w:t xml:space="preserve"> </w:t>
            </w:r>
          </w:p>
        </w:tc>
      </w:tr>
    </w:tbl>
    <w:p w14:paraId="60039848" w14:textId="77777777" w:rsidR="00CE2F1E" w:rsidRDefault="00CE2F1E">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8388"/>
      </w:tblGrid>
      <w:tr w:rsidR="00CE2F1E" w:rsidRPr="007F2184" w14:paraId="50A0D688" w14:textId="77777777" w:rsidTr="00CE2F1E">
        <w:tc>
          <w:tcPr>
            <w:tcW w:w="628" w:type="dxa"/>
          </w:tcPr>
          <w:p w14:paraId="3E600F15" w14:textId="179591B5" w:rsidR="00CE2F1E" w:rsidRPr="007F2184" w:rsidRDefault="00CE2F1E" w:rsidP="00B45A5D">
            <w:pPr>
              <w:jc w:val="both"/>
              <w:rPr>
                <w:rFonts w:ascii="Arial" w:hAnsi="Arial" w:cs="Arial"/>
                <w:color w:val="000000"/>
                <w:sz w:val="20"/>
                <w:szCs w:val="20"/>
              </w:rPr>
            </w:pPr>
            <w:r>
              <w:lastRenderedPageBreak/>
              <w:br w:type="page"/>
            </w:r>
            <w:r w:rsidRPr="007F2184">
              <w:rPr>
                <w:rFonts w:ascii="Arial" w:hAnsi="Arial" w:cs="Arial"/>
                <w:color w:val="000000"/>
                <w:sz w:val="20"/>
                <w:szCs w:val="20"/>
              </w:rPr>
              <w:t>3</w:t>
            </w:r>
          </w:p>
        </w:tc>
        <w:tc>
          <w:tcPr>
            <w:tcW w:w="8388" w:type="dxa"/>
          </w:tcPr>
          <w:p w14:paraId="65F3AF81" w14:textId="435C7E02" w:rsidR="00CE2F1E" w:rsidRPr="00CE2F1E" w:rsidRDefault="00CE2F1E" w:rsidP="00B45A5D">
            <w:pPr>
              <w:rPr>
                <w:rFonts w:ascii="Arial" w:hAnsi="Arial" w:cs="Arial"/>
                <w:b/>
                <w:bCs/>
              </w:rPr>
            </w:pPr>
            <w:r w:rsidRPr="00CE2F1E">
              <w:rPr>
                <w:rFonts w:ascii="Arial" w:hAnsi="Arial" w:cs="Arial"/>
                <w:b/>
                <w:bCs/>
              </w:rPr>
              <w:t xml:space="preserve">Position Statement On the use of languages other than English in </w:t>
            </w:r>
            <w:proofErr w:type="gramStart"/>
            <w:r w:rsidRPr="00CE2F1E">
              <w:rPr>
                <w:rFonts w:ascii="Arial" w:hAnsi="Arial" w:cs="Arial"/>
                <w:b/>
                <w:bCs/>
              </w:rPr>
              <w:t xml:space="preserve">assessment </w:t>
            </w:r>
            <w:r>
              <w:rPr>
                <w:rFonts w:ascii="Arial" w:hAnsi="Arial" w:cs="Arial"/>
                <w:b/>
                <w:bCs/>
              </w:rPr>
              <w:t xml:space="preserve"> </w:t>
            </w:r>
            <w:r w:rsidRPr="00CE2F1E">
              <w:rPr>
                <w:rFonts w:ascii="Arial" w:hAnsi="Arial" w:cs="Arial"/>
                <w:b/>
                <w:bCs/>
              </w:rPr>
              <w:t>(</w:t>
            </w:r>
            <w:proofErr w:type="gramEnd"/>
            <w:r w:rsidRPr="00CE2F1E">
              <w:rPr>
                <w:rFonts w:ascii="Arial" w:hAnsi="Arial" w:cs="Arial"/>
                <w:b/>
                <w:bCs/>
              </w:rPr>
              <w:t>In particular Welsh and Irish</w:t>
            </w:r>
            <w:r>
              <w:rPr>
                <w:rFonts w:ascii="Arial" w:hAnsi="Arial" w:cs="Arial"/>
                <w:b/>
                <w:bCs/>
              </w:rPr>
              <w:t xml:space="preserve"> and Gaelic</w:t>
            </w:r>
            <w:r w:rsidRPr="00CE2F1E">
              <w:rPr>
                <w:rFonts w:ascii="Arial" w:hAnsi="Arial" w:cs="Arial"/>
                <w:b/>
                <w:bCs/>
              </w:rPr>
              <w:t>)</w:t>
            </w:r>
          </w:p>
        </w:tc>
      </w:tr>
      <w:tr w:rsidR="00CE2F1E" w:rsidRPr="007F2184" w14:paraId="1E0BD5BC" w14:textId="77777777" w:rsidTr="00CE2F1E">
        <w:tc>
          <w:tcPr>
            <w:tcW w:w="628" w:type="dxa"/>
          </w:tcPr>
          <w:p w14:paraId="4553041C" w14:textId="77777777" w:rsidR="00CE2F1E" w:rsidRPr="007F2184" w:rsidRDefault="00CE2F1E" w:rsidP="00B45A5D">
            <w:pPr>
              <w:jc w:val="both"/>
              <w:rPr>
                <w:rFonts w:ascii="Arial" w:hAnsi="Arial" w:cs="Arial"/>
                <w:color w:val="000000"/>
                <w:sz w:val="20"/>
                <w:szCs w:val="20"/>
              </w:rPr>
            </w:pPr>
            <w:r w:rsidRPr="007F2184">
              <w:rPr>
                <w:rFonts w:ascii="Arial" w:hAnsi="Arial" w:cs="Arial"/>
                <w:color w:val="000000"/>
                <w:sz w:val="20"/>
                <w:szCs w:val="20"/>
              </w:rPr>
              <w:t>3.1</w:t>
            </w:r>
          </w:p>
        </w:tc>
        <w:tc>
          <w:tcPr>
            <w:tcW w:w="8388" w:type="dxa"/>
          </w:tcPr>
          <w:p w14:paraId="1CD184CF" w14:textId="77777777" w:rsidR="00CE2F1E" w:rsidRPr="007F2184" w:rsidRDefault="00CE2F1E" w:rsidP="00B45A5D">
            <w:pPr>
              <w:rPr>
                <w:rFonts w:ascii="Arial" w:hAnsi="Arial" w:cs="Arial"/>
                <w:b/>
                <w:color w:val="000000"/>
                <w:sz w:val="20"/>
                <w:szCs w:val="20"/>
              </w:rPr>
            </w:pPr>
            <w:r w:rsidRPr="007F2184">
              <w:rPr>
                <w:rFonts w:ascii="Arial" w:hAnsi="Arial" w:cs="Arial"/>
                <w:b/>
                <w:color w:val="000000"/>
                <w:sz w:val="20"/>
                <w:szCs w:val="20"/>
              </w:rPr>
              <w:t>Current Position</w:t>
            </w:r>
          </w:p>
          <w:p w14:paraId="2CE0BC7C" w14:textId="44C663FC" w:rsidR="00CE2F1E" w:rsidRPr="007F2184" w:rsidRDefault="00CE2F1E" w:rsidP="00CE2F1E">
            <w:pPr>
              <w:numPr>
                <w:ilvl w:val="0"/>
                <w:numId w:val="6"/>
              </w:numPr>
              <w:tabs>
                <w:tab w:val="clear" w:pos="720"/>
                <w:tab w:val="num" w:pos="432"/>
              </w:tabs>
              <w:ind w:left="432" w:hanging="432"/>
              <w:rPr>
                <w:rFonts w:ascii="Arial" w:hAnsi="Arial" w:cs="Arial"/>
                <w:color w:val="000000"/>
                <w:sz w:val="20"/>
                <w:szCs w:val="20"/>
              </w:rPr>
            </w:pPr>
            <w:r w:rsidRPr="007F2184">
              <w:rPr>
                <w:rFonts w:ascii="Arial" w:hAnsi="Arial" w:cs="Arial"/>
                <w:color w:val="000000"/>
                <w:sz w:val="20"/>
                <w:szCs w:val="20"/>
              </w:rPr>
              <w:t xml:space="preserve">The consultation with our </w:t>
            </w:r>
            <w:r>
              <w:rPr>
                <w:rFonts w:ascii="Arial" w:hAnsi="Arial" w:cs="Arial"/>
                <w:color w:val="000000"/>
                <w:sz w:val="20"/>
                <w:szCs w:val="20"/>
              </w:rPr>
              <w:t xml:space="preserve">Scottish, </w:t>
            </w:r>
            <w:proofErr w:type="gramStart"/>
            <w:r w:rsidRPr="007F2184">
              <w:rPr>
                <w:rFonts w:ascii="Arial" w:hAnsi="Arial" w:cs="Arial"/>
                <w:color w:val="000000"/>
                <w:sz w:val="20"/>
                <w:szCs w:val="20"/>
              </w:rPr>
              <w:t>Welsh</w:t>
            </w:r>
            <w:proofErr w:type="gramEnd"/>
            <w:r w:rsidRPr="007F2184">
              <w:rPr>
                <w:rFonts w:ascii="Arial" w:hAnsi="Arial" w:cs="Arial"/>
                <w:color w:val="000000"/>
                <w:sz w:val="20"/>
                <w:szCs w:val="20"/>
              </w:rPr>
              <w:t xml:space="preserve"> and Irish</w:t>
            </w:r>
            <w:r>
              <w:rPr>
                <w:rFonts w:ascii="Arial" w:hAnsi="Arial" w:cs="Arial"/>
                <w:color w:val="000000"/>
                <w:sz w:val="20"/>
                <w:szCs w:val="20"/>
              </w:rPr>
              <w:t xml:space="preserve"> sporting</w:t>
            </w:r>
            <w:r w:rsidRPr="007F2184">
              <w:rPr>
                <w:rFonts w:ascii="Arial" w:hAnsi="Arial" w:cs="Arial"/>
                <w:color w:val="000000"/>
                <w:sz w:val="20"/>
                <w:szCs w:val="20"/>
              </w:rPr>
              <w:t xml:space="preserve"> partners</w:t>
            </w:r>
            <w:r w:rsidRPr="007F2184">
              <w:rPr>
                <w:rFonts w:ascii="Arial" w:hAnsi="Arial" w:cs="Arial"/>
                <w:bCs/>
                <w:iCs/>
                <w:color w:val="000000"/>
                <w:sz w:val="20"/>
                <w:szCs w:val="20"/>
              </w:rPr>
              <w:t>,</w:t>
            </w:r>
            <w:r w:rsidRPr="007F2184">
              <w:rPr>
                <w:rFonts w:ascii="Arial" w:hAnsi="Arial" w:cs="Arial"/>
                <w:iCs/>
                <w:color w:val="000000"/>
                <w:sz w:val="20"/>
                <w:szCs w:val="20"/>
              </w:rPr>
              <w:t xml:space="preserve"> </w:t>
            </w:r>
            <w:r w:rsidRPr="007F2184">
              <w:rPr>
                <w:rFonts w:ascii="Arial" w:hAnsi="Arial" w:cs="Arial"/>
                <w:color w:val="000000"/>
                <w:sz w:val="20"/>
                <w:szCs w:val="20"/>
              </w:rPr>
              <w:t xml:space="preserve">has not, so far, identified the need to offer assessment of the ASQ qualifications </w:t>
            </w:r>
            <w:r>
              <w:rPr>
                <w:rFonts w:ascii="Arial" w:hAnsi="Arial" w:cs="Arial"/>
                <w:color w:val="000000"/>
                <w:sz w:val="20"/>
                <w:szCs w:val="20"/>
              </w:rPr>
              <w:t xml:space="preserve">or awards </w:t>
            </w:r>
            <w:r w:rsidRPr="007F2184">
              <w:rPr>
                <w:rFonts w:ascii="Arial" w:hAnsi="Arial" w:cs="Arial"/>
                <w:color w:val="000000"/>
                <w:sz w:val="20"/>
                <w:szCs w:val="20"/>
              </w:rPr>
              <w:t>through the medium of Welsh or Irish</w:t>
            </w:r>
            <w:r>
              <w:rPr>
                <w:rFonts w:ascii="Arial" w:hAnsi="Arial" w:cs="Arial"/>
                <w:color w:val="000000"/>
                <w:sz w:val="20"/>
                <w:szCs w:val="20"/>
              </w:rPr>
              <w:t xml:space="preserve"> or Gaelic</w:t>
            </w:r>
            <w:r w:rsidRPr="007F2184">
              <w:rPr>
                <w:rFonts w:ascii="Arial" w:hAnsi="Arial" w:cs="Arial"/>
                <w:sz w:val="20"/>
                <w:szCs w:val="20"/>
              </w:rPr>
              <w:t>.</w:t>
            </w:r>
            <w:r w:rsidRPr="007F2184">
              <w:rPr>
                <w:rFonts w:ascii="Arial" w:hAnsi="Arial" w:cs="Arial"/>
                <w:color w:val="000000"/>
                <w:sz w:val="20"/>
                <w:szCs w:val="20"/>
              </w:rPr>
              <w:t xml:space="preserve">  </w:t>
            </w:r>
          </w:p>
          <w:p w14:paraId="44ABBF3B" w14:textId="77777777" w:rsidR="00CE2F1E" w:rsidRPr="007F2184" w:rsidRDefault="00CE2F1E" w:rsidP="00B45A5D">
            <w:pPr>
              <w:tabs>
                <w:tab w:val="num" w:pos="432"/>
              </w:tabs>
              <w:ind w:left="432" w:hanging="432"/>
              <w:rPr>
                <w:rFonts w:ascii="Arial" w:hAnsi="Arial" w:cs="Arial"/>
                <w:color w:val="000000"/>
                <w:sz w:val="20"/>
                <w:szCs w:val="20"/>
              </w:rPr>
            </w:pPr>
          </w:p>
          <w:p w14:paraId="0BD420A4" w14:textId="77777777" w:rsidR="00CE2F1E" w:rsidRPr="007F2184" w:rsidRDefault="00CE2F1E" w:rsidP="00CE2F1E">
            <w:pPr>
              <w:numPr>
                <w:ilvl w:val="0"/>
                <w:numId w:val="6"/>
              </w:numPr>
              <w:tabs>
                <w:tab w:val="clear" w:pos="720"/>
                <w:tab w:val="num" w:pos="432"/>
              </w:tabs>
              <w:ind w:left="432" w:hanging="432"/>
              <w:rPr>
                <w:rFonts w:ascii="Arial" w:hAnsi="Arial" w:cs="Arial"/>
                <w:color w:val="000000"/>
                <w:sz w:val="20"/>
                <w:szCs w:val="20"/>
              </w:rPr>
            </w:pPr>
            <w:r w:rsidRPr="007F2184">
              <w:rPr>
                <w:rFonts w:ascii="Arial" w:hAnsi="Arial" w:cs="Arial"/>
                <w:color w:val="000000"/>
                <w:sz w:val="20"/>
                <w:szCs w:val="20"/>
              </w:rPr>
              <w:t>The consultation with the sports sport Lead Bodies suggests that even if there is a request for a delivery centre to deliver the qualification to any other nationality, there will not be a requirement to offer assessment in that language.</w:t>
            </w:r>
          </w:p>
          <w:p w14:paraId="63F4DDC3" w14:textId="77777777" w:rsidR="00CE2F1E" w:rsidRPr="007F2184" w:rsidRDefault="00CE2F1E" w:rsidP="00B45A5D">
            <w:pPr>
              <w:tabs>
                <w:tab w:val="num" w:pos="432"/>
              </w:tabs>
              <w:ind w:left="432" w:hanging="432"/>
              <w:rPr>
                <w:rFonts w:ascii="Arial" w:hAnsi="Arial" w:cs="Arial"/>
                <w:color w:val="000000"/>
                <w:sz w:val="20"/>
                <w:szCs w:val="20"/>
              </w:rPr>
            </w:pPr>
          </w:p>
          <w:p w14:paraId="43EC65CB" w14:textId="77777777" w:rsidR="00CE2F1E" w:rsidRPr="007F2184" w:rsidRDefault="00CE2F1E" w:rsidP="00CE2F1E">
            <w:pPr>
              <w:numPr>
                <w:ilvl w:val="0"/>
                <w:numId w:val="6"/>
              </w:numPr>
              <w:tabs>
                <w:tab w:val="clear" w:pos="720"/>
                <w:tab w:val="num" w:pos="432"/>
              </w:tabs>
              <w:ind w:left="432" w:hanging="432"/>
              <w:rPr>
                <w:rFonts w:ascii="Arial" w:hAnsi="Arial" w:cs="Arial"/>
                <w:color w:val="000000"/>
                <w:sz w:val="20"/>
                <w:szCs w:val="20"/>
              </w:rPr>
            </w:pPr>
            <w:r w:rsidRPr="007F2184">
              <w:rPr>
                <w:rFonts w:ascii="Arial" w:hAnsi="Arial" w:cs="Arial"/>
                <w:sz w:val="20"/>
                <w:szCs w:val="20"/>
              </w:rPr>
              <w:t xml:space="preserve">Consequently, the only language </w:t>
            </w:r>
            <w:r w:rsidRPr="007F2184">
              <w:rPr>
                <w:rFonts w:ascii="Arial" w:hAnsi="Arial" w:cs="Arial"/>
                <w:bCs/>
                <w:iCs/>
                <w:sz w:val="20"/>
                <w:szCs w:val="20"/>
              </w:rPr>
              <w:t xml:space="preserve">which is currently </w:t>
            </w:r>
            <w:r w:rsidRPr="007F2184">
              <w:rPr>
                <w:rFonts w:ascii="Arial" w:hAnsi="Arial" w:cs="Arial"/>
                <w:sz w:val="20"/>
                <w:szCs w:val="20"/>
              </w:rPr>
              <w:t>used for assessment is English.</w:t>
            </w:r>
          </w:p>
          <w:p w14:paraId="5F0A026C" w14:textId="77777777" w:rsidR="00CE2F1E" w:rsidRPr="007F2184" w:rsidRDefault="00CE2F1E" w:rsidP="00B45A5D">
            <w:pPr>
              <w:rPr>
                <w:rFonts w:ascii="Arial" w:hAnsi="Arial" w:cs="Arial"/>
                <w:color w:val="000000"/>
                <w:sz w:val="20"/>
                <w:szCs w:val="20"/>
              </w:rPr>
            </w:pPr>
          </w:p>
        </w:tc>
      </w:tr>
      <w:tr w:rsidR="00CE2F1E" w:rsidRPr="007F2184" w14:paraId="032F961A" w14:textId="77777777" w:rsidTr="00CE2F1E">
        <w:tc>
          <w:tcPr>
            <w:tcW w:w="628" w:type="dxa"/>
          </w:tcPr>
          <w:p w14:paraId="4713415F" w14:textId="77777777" w:rsidR="00CE2F1E" w:rsidRPr="007F2184" w:rsidRDefault="00CE2F1E" w:rsidP="00B45A5D">
            <w:pPr>
              <w:jc w:val="both"/>
              <w:rPr>
                <w:rFonts w:ascii="Arial" w:hAnsi="Arial" w:cs="Arial"/>
                <w:color w:val="000000"/>
                <w:sz w:val="20"/>
                <w:szCs w:val="20"/>
              </w:rPr>
            </w:pPr>
            <w:r w:rsidRPr="007F2184">
              <w:rPr>
                <w:rFonts w:ascii="Arial" w:hAnsi="Arial" w:cs="Arial"/>
                <w:color w:val="000000"/>
                <w:sz w:val="20"/>
                <w:szCs w:val="20"/>
              </w:rPr>
              <w:t>3.2</w:t>
            </w:r>
          </w:p>
        </w:tc>
        <w:tc>
          <w:tcPr>
            <w:tcW w:w="8388" w:type="dxa"/>
          </w:tcPr>
          <w:p w14:paraId="48BFBC91" w14:textId="77777777" w:rsidR="00CE2F1E" w:rsidRPr="007F2184" w:rsidRDefault="00CE2F1E" w:rsidP="00B45A5D">
            <w:pPr>
              <w:widowControl w:val="0"/>
              <w:autoSpaceDE w:val="0"/>
              <w:autoSpaceDN w:val="0"/>
              <w:adjustRightInd w:val="0"/>
              <w:jc w:val="both"/>
              <w:rPr>
                <w:rFonts w:ascii="Arial" w:hAnsi="Arial" w:cs="Arial"/>
                <w:b/>
                <w:sz w:val="20"/>
                <w:szCs w:val="20"/>
              </w:rPr>
            </w:pPr>
            <w:r w:rsidRPr="007F2184">
              <w:rPr>
                <w:rFonts w:ascii="Arial" w:hAnsi="Arial" w:cs="Arial"/>
                <w:b/>
                <w:sz w:val="20"/>
                <w:szCs w:val="20"/>
              </w:rPr>
              <w:t>Review Possibilities</w:t>
            </w:r>
          </w:p>
          <w:p w14:paraId="7EB1E575" w14:textId="03B1DA12" w:rsidR="00CE2F1E" w:rsidRPr="007F2184" w:rsidRDefault="00CE2F1E" w:rsidP="00CE2F1E">
            <w:pPr>
              <w:widowControl w:val="0"/>
              <w:numPr>
                <w:ilvl w:val="0"/>
                <w:numId w:val="7"/>
              </w:numPr>
              <w:autoSpaceDE w:val="0"/>
              <w:autoSpaceDN w:val="0"/>
              <w:adjustRightInd w:val="0"/>
              <w:jc w:val="both"/>
              <w:rPr>
                <w:rFonts w:ascii="Arial" w:hAnsi="Arial" w:cs="Arial"/>
                <w:sz w:val="20"/>
                <w:szCs w:val="20"/>
              </w:rPr>
            </w:pPr>
            <w:r w:rsidRPr="007F2184">
              <w:rPr>
                <w:rFonts w:ascii="Arial" w:hAnsi="Arial" w:cs="Arial"/>
                <w:sz w:val="20"/>
                <w:szCs w:val="20"/>
              </w:rPr>
              <w:t xml:space="preserve">However, the situation will be kept under review, and </w:t>
            </w:r>
            <w:r w:rsidRPr="007F2184">
              <w:rPr>
                <w:rFonts w:ascii="Arial" w:hAnsi="Arial" w:cs="Arial"/>
                <w:bCs/>
                <w:iCs/>
                <w:sz w:val="20"/>
                <w:szCs w:val="20"/>
              </w:rPr>
              <w:t>ASQ</w:t>
            </w:r>
            <w:r w:rsidRPr="007F2184">
              <w:rPr>
                <w:rFonts w:ascii="Arial" w:hAnsi="Arial" w:cs="Arial"/>
                <w:b/>
                <w:i/>
                <w:sz w:val="20"/>
                <w:szCs w:val="20"/>
              </w:rPr>
              <w:t xml:space="preserve"> </w:t>
            </w:r>
            <w:r w:rsidRPr="007F2184">
              <w:rPr>
                <w:rFonts w:ascii="Arial" w:hAnsi="Arial" w:cs="Arial"/>
                <w:sz w:val="20"/>
                <w:szCs w:val="20"/>
              </w:rPr>
              <w:t xml:space="preserve">will be fully prepared to reconsider its position if the need for assessment in </w:t>
            </w:r>
            <w:proofErr w:type="gramStart"/>
            <w:r w:rsidRPr="007F2184">
              <w:rPr>
                <w:rFonts w:ascii="Arial" w:hAnsi="Arial" w:cs="Arial"/>
                <w:sz w:val="20"/>
                <w:szCs w:val="20"/>
              </w:rPr>
              <w:t>Welsh ;</w:t>
            </w:r>
            <w:proofErr w:type="gramEnd"/>
            <w:r w:rsidRPr="007F2184">
              <w:rPr>
                <w:rFonts w:ascii="Arial" w:hAnsi="Arial" w:cs="Arial"/>
                <w:sz w:val="20"/>
                <w:szCs w:val="20"/>
              </w:rPr>
              <w:t xml:space="preserve"> Irish</w:t>
            </w:r>
            <w:r>
              <w:rPr>
                <w:rFonts w:ascii="Arial" w:hAnsi="Arial" w:cs="Arial"/>
                <w:sz w:val="20"/>
                <w:szCs w:val="20"/>
              </w:rPr>
              <w:t xml:space="preserve">, Gaelic </w:t>
            </w:r>
            <w:r w:rsidRPr="007F2184">
              <w:rPr>
                <w:rFonts w:ascii="Arial" w:hAnsi="Arial" w:cs="Arial"/>
                <w:sz w:val="20"/>
                <w:szCs w:val="20"/>
              </w:rPr>
              <w:t xml:space="preserve"> or any other language is identified and funding and expertise is available to cover the translation.  </w:t>
            </w:r>
          </w:p>
          <w:p w14:paraId="09BCB118" w14:textId="77777777" w:rsidR="00CE2F1E" w:rsidRPr="007F2184" w:rsidRDefault="00CE2F1E" w:rsidP="00B45A5D">
            <w:pPr>
              <w:widowControl w:val="0"/>
              <w:autoSpaceDE w:val="0"/>
              <w:autoSpaceDN w:val="0"/>
              <w:adjustRightInd w:val="0"/>
              <w:jc w:val="both"/>
              <w:rPr>
                <w:rFonts w:ascii="Arial" w:hAnsi="Arial" w:cs="Arial"/>
                <w:sz w:val="20"/>
                <w:szCs w:val="20"/>
              </w:rPr>
            </w:pPr>
          </w:p>
          <w:p w14:paraId="26E2954D" w14:textId="77777777" w:rsidR="00CE2F1E" w:rsidRPr="007F2184" w:rsidRDefault="00CE2F1E" w:rsidP="00CE2F1E">
            <w:pPr>
              <w:widowControl w:val="0"/>
              <w:numPr>
                <w:ilvl w:val="0"/>
                <w:numId w:val="7"/>
              </w:numPr>
              <w:autoSpaceDE w:val="0"/>
              <w:autoSpaceDN w:val="0"/>
              <w:adjustRightInd w:val="0"/>
              <w:jc w:val="both"/>
              <w:rPr>
                <w:rFonts w:ascii="Arial" w:hAnsi="Arial" w:cs="Arial"/>
                <w:sz w:val="20"/>
                <w:szCs w:val="20"/>
              </w:rPr>
            </w:pPr>
            <w:r w:rsidRPr="007F2184">
              <w:rPr>
                <w:rFonts w:ascii="Arial" w:hAnsi="Arial" w:cs="Arial"/>
                <w:sz w:val="20"/>
                <w:szCs w:val="20"/>
              </w:rPr>
              <w:t xml:space="preserve">Should that happen: </w:t>
            </w:r>
          </w:p>
          <w:p w14:paraId="5D866B8F" w14:textId="590798D6" w:rsidR="00CE2F1E" w:rsidRPr="007F2184" w:rsidRDefault="00CE2F1E" w:rsidP="00CE2F1E">
            <w:pPr>
              <w:widowControl w:val="0"/>
              <w:numPr>
                <w:ilvl w:val="0"/>
                <w:numId w:val="8"/>
              </w:numPr>
              <w:autoSpaceDE w:val="0"/>
              <w:autoSpaceDN w:val="0"/>
              <w:adjustRightInd w:val="0"/>
              <w:jc w:val="both"/>
              <w:rPr>
                <w:rFonts w:ascii="Arial" w:hAnsi="Arial" w:cs="Arial"/>
                <w:sz w:val="20"/>
                <w:szCs w:val="20"/>
              </w:rPr>
            </w:pPr>
            <w:r w:rsidRPr="007F2184">
              <w:rPr>
                <w:rFonts w:ascii="Arial" w:hAnsi="Arial" w:cs="Arial"/>
                <w:sz w:val="20"/>
                <w:szCs w:val="20"/>
              </w:rPr>
              <w:t xml:space="preserve">The qualification specifications could be made available as </w:t>
            </w:r>
            <w:proofErr w:type="gramStart"/>
            <w:r w:rsidRPr="007F2184">
              <w:rPr>
                <w:rFonts w:ascii="Arial" w:hAnsi="Arial" w:cs="Arial"/>
                <w:sz w:val="20"/>
                <w:szCs w:val="20"/>
              </w:rPr>
              <w:t>duel</w:t>
            </w:r>
            <w:proofErr w:type="gramEnd"/>
            <w:r w:rsidRPr="007F2184">
              <w:rPr>
                <w:rFonts w:ascii="Arial" w:hAnsi="Arial" w:cs="Arial"/>
                <w:sz w:val="20"/>
                <w:szCs w:val="20"/>
              </w:rPr>
              <w:t xml:space="preserve"> language.</w:t>
            </w:r>
          </w:p>
          <w:p w14:paraId="08D93CD2" w14:textId="77777777" w:rsidR="00CE2F1E" w:rsidRPr="007F2184" w:rsidRDefault="00CE2F1E" w:rsidP="00CE2F1E">
            <w:pPr>
              <w:widowControl w:val="0"/>
              <w:numPr>
                <w:ilvl w:val="0"/>
                <w:numId w:val="8"/>
              </w:numPr>
              <w:autoSpaceDE w:val="0"/>
              <w:autoSpaceDN w:val="0"/>
              <w:adjustRightInd w:val="0"/>
              <w:jc w:val="both"/>
              <w:rPr>
                <w:rFonts w:ascii="Arial" w:hAnsi="Arial" w:cs="Arial"/>
                <w:sz w:val="20"/>
                <w:szCs w:val="20"/>
              </w:rPr>
            </w:pPr>
            <w:r w:rsidRPr="007F2184">
              <w:rPr>
                <w:rFonts w:ascii="Arial" w:hAnsi="Arial" w:cs="Arial"/>
                <w:sz w:val="20"/>
                <w:szCs w:val="20"/>
              </w:rPr>
              <w:t xml:space="preserve">The assessment materials could be made available as single or </w:t>
            </w:r>
            <w:proofErr w:type="spellStart"/>
            <w:proofErr w:type="gramStart"/>
            <w:r w:rsidRPr="007F2184">
              <w:rPr>
                <w:rFonts w:ascii="Arial" w:hAnsi="Arial" w:cs="Arial"/>
                <w:sz w:val="20"/>
                <w:szCs w:val="20"/>
              </w:rPr>
              <w:t>duel</w:t>
            </w:r>
            <w:proofErr w:type="spellEnd"/>
            <w:proofErr w:type="gramEnd"/>
            <w:r w:rsidRPr="007F2184">
              <w:rPr>
                <w:rFonts w:ascii="Arial" w:hAnsi="Arial" w:cs="Arial"/>
                <w:sz w:val="20"/>
                <w:szCs w:val="20"/>
              </w:rPr>
              <w:t xml:space="preserve"> language in line with the </w:t>
            </w:r>
            <w:r>
              <w:rPr>
                <w:rFonts w:ascii="Arial" w:hAnsi="Arial" w:cs="Arial"/>
                <w:sz w:val="20"/>
                <w:szCs w:val="20"/>
              </w:rPr>
              <w:t>regulatory guidance.</w:t>
            </w:r>
            <w:r w:rsidRPr="007F2184">
              <w:rPr>
                <w:rFonts w:ascii="Arial" w:hAnsi="Arial" w:cs="Arial"/>
                <w:sz w:val="20"/>
                <w:szCs w:val="20"/>
              </w:rPr>
              <w:t xml:space="preserve">  </w:t>
            </w:r>
            <w:proofErr w:type="gramStart"/>
            <w:r w:rsidRPr="007F2184">
              <w:rPr>
                <w:rFonts w:ascii="Arial" w:hAnsi="Arial" w:cs="Arial"/>
                <w:sz w:val="20"/>
                <w:szCs w:val="20"/>
              </w:rPr>
              <w:t>However</w:t>
            </w:r>
            <w:proofErr w:type="gramEnd"/>
            <w:r w:rsidRPr="007F2184">
              <w:rPr>
                <w:rFonts w:ascii="Arial" w:hAnsi="Arial" w:cs="Arial"/>
                <w:sz w:val="20"/>
                <w:szCs w:val="20"/>
              </w:rPr>
              <w:t xml:space="preserve"> a duel language version MUST be made available to facilitate the verification process.</w:t>
            </w:r>
          </w:p>
          <w:p w14:paraId="10FEFF09" w14:textId="77777777" w:rsidR="00CE2F1E" w:rsidRPr="007F2184" w:rsidRDefault="00CE2F1E" w:rsidP="00CE2F1E">
            <w:pPr>
              <w:widowControl w:val="0"/>
              <w:numPr>
                <w:ilvl w:val="0"/>
                <w:numId w:val="8"/>
              </w:numPr>
              <w:autoSpaceDE w:val="0"/>
              <w:autoSpaceDN w:val="0"/>
              <w:adjustRightInd w:val="0"/>
              <w:jc w:val="both"/>
              <w:rPr>
                <w:rFonts w:ascii="Arial" w:hAnsi="Arial" w:cs="Arial"/>
                <w:sz w:val="20"/>
                <w:szCs w:val="20"/>
              </w:rPr>
            </w:pPr>
            <w:r w:rsidRPr="007F2184">
              <w:rPr>
                <w:rFonts w:ascii="Arial" w:hAnsi="Arial" w:cs="Arial"/>
                <w:sz w:val="20"/>
                <w:szCs w:val="20"/>
              </w:rPr>
              <w:t xml:space="preserve">Acceptable verification methods MUST be agreed and funded. </w:t>
            </w:r>
          </w:p>
          <w:p w14:paraId="218ABF55" w14:textId="77777777" w:rsidR="00CE2F1E" w:rsidRPr="007F2184" w:rsidRDefault="00CE2F1E" w:rsidP="00CE2F1E">
            <w:pPr>
              <w:widowControl w:val="0"/>
              <w:numPr>
                <w:ilvl w:val="0"/>
                <w:numId w:val="8"/>
              </w:numPr>
              <w:autoSpaceDE w:val="0"/>
              <w:autoSpaceDN w:val="0"/>
              <w:adjustRightInd w:val="0"/>
              <w:jc w:val="both"/>
              <w:rPr>
                <w:rFonts w:ascii="Arial" w:hAnsi="Arial" w:cs="Arial"/>
                <w:sz w:val="20"/>
                <w:szCs w:val="20"/>
              </w:rPr>
            </w:pPr>
            <w:r w:rsidRPr="007F2184">
              <w:rPr>
                <w:rFonts w:ascii="Arial" w:hAnsi="Arial" w:cs="Arial"/>
                <w:bCs/>
                <w:iCs/>
                <w:sz w:val="20"/>
                <w:szCs w:val="20"/>
              </w:rPr>
              <w:t>ASQ</w:t>
            </w:r>
            <w:r w:rsidRPr="007F2184">
              <w:rPr>
                <w:rFonts w:ascii="Arial" w:hAnsi="Arial" w:cs="Arial"/>
                <w:b/>
                <w:i/>
                <w:sz w:val="20"/>
                <w:szCs w:val="20"/>
              </w:rPr>
              <w:t xml:space="preserve"> </w:t>
            </w:r>
            <w:r w:rsidRPr="007F2184">
              <w:rPr>
                <w:rFonts w:ascii="Arial" w:hAnsi="Arial" w:cs="Arial"/>
                <w:sz w:val="20"/>
                <w:szCs w:val="20"/>
              </w:rPr>
              <w:t xml:space="preserve">would update this Position Statement, reflecting the policy on communicating bilingually. </w:t>
            </w:r>
          </w:p>
          <w:p w14:paraId="62DAE928" w14:textId="77777777" w:rsidR="00CE2F1E" w:rsidRPr="007F2184" w:rsidRDefault="00CE2F1E" w:rsidP="00B45A5D">
            <w:pPr>
              <w:widowControl w:val="0"/>
              <w:autoSpaceDE w:val="0"/>
              <w:autoSpaceDN w:val="0"/>
              <w:adjustRightInd w:val="0"/>
              <w:jc w:val="both"/>
              <w:rPr>
                <w:rFonts w:ascii="Arial" w:hAnsi="Arial" w:cs="Arial"/>
                <w:color w:val="000000"/>
                <w:sz w:val="20"/>
                <w:szCs w:val="20"/>
              </w:rPr>
            </w:pPr>
          </w:p>
        </w:tc>
      </w:tr>
      <w:tr w:rsidR="00CE2F1E" w:rsidRPr="007F2184" w14:paraId="183CE563" w14:textId="77777777" w:rsidTr="00CE2F1E">
        <w:tc>
          <w:tcPr>
            <w:tcW w:w="628" w:type="dxa"/>
          </w:tcPr>
          <w:p w14:paraId="539E0C81" w14:textId="77777777" w:rsidR="00CE2F1E" w:rsidRPr="007F2184" w:rsidRDefault="00CE2F1E" w:rsidP="00B45A5D">
            <w:pPr>
              <w:jc w:val="both"/>
              <w:rPr>
                <w:rFonts w:ascii="Arial" w:hAnsi="Arial" w:cs="Arial"/>
                <w:color w:val="000000"/>
                <w:sz w:val="20"/>
                <w:szCs w:val="20"/>
              </w:rPr>
            </w:pPr>
            <w:r w:rsidRPr="007F2184">
              <w:rPr>
                <w:rFonts w:ascii="Arial" w:hAnsi="Arial" w:cs="Arial"/>
                <w:color w:val="000000"/>
                <w:sz w:val="20"/>
                <w:szCs w:val="20"/>
              </w:rPr>
              <w:t>3.</w:t>
            </w:r>
            <w:r>
              <w:rPr>
                <w:rFonts w:ascii="Arial" w:hAnsi="Arial" w:cs="Arial"/>
                <w:color w:val="000000"/>
                <w:sz w:val="20"/>
                <w:szCs w:val="20"/>
              </w:rPr>
              <w:t>3</w:t>
            </w:r>
          </w:p>
        </w:tc>
        <w:tc>
          <w:tcPr>
            <w:tcW w:w="8388" w:type="dxa"/>
          </w:tcPr>
          <w:p w14:paraId="71529F62" w14:textId="77777777" w:rsidR="00CE2F1E" w:rsidRPr="007F2184" w:rsidRDefault="00CE2F1E" w:rsidP="00B45A5D">
            <w:pPr>
              <w:widowControl w:val="0"/>
              <w:autoSpaceDE w:val="0"/>
              <w:autoSpaceDN w:val="0"/>
              <w:adjustRightInd w:val="0"/>
              <w:jc w:val="both"/>
              <w:rPr>
                <w:rFonts w:ascii="Arial" w:hAnsi="Arial" w:cs="Arial"/>
                <w:b/>
                <w:sz w:val="20"/>
                <w:szCs w:val="20"/>
              </w:rPr>
            </w:pPr>
            <w:r w:rsidRPr="007F2184">
              <w:rPr>
                <w:rFonts w:ascii="Arial" w:hAnsi="Arial" w:cs="Arial"/>
                <w:b/>
                <w:sz w:val="20"/>
                <w:szCs w:val="20"/>
              </w:rPr>
              <w:t>Monitoring Demand</w:t>
            </w:r>
          </w:p>
          <w:p w14:paraId="09B96060" w14:textId="51E7AD6F" w:rsidR="00CE2F1E" w:rsidRPr="007F2184" w:rsidRDefault="00CE2F1E" w:rsidP="00B45A5D">
            <w:pPr>
              <w:widowControl w:val="0"/>
              <w:autoSpaceDE w:val="0"/>
              <w:autoSpaceDN w:val="0"/>
              <w:adjustRightInd w:val="0"/>
              <w:jc w:val="both"/>
              <w:rPr>
                <w:rFonts w:ascii="Arial" w:hAnsi="Arial" w:cs="Arial"/>
                <w:sz w:val="20"/>
                <w:szCs w:val="20"/>
              </w:rPr>
            </w:pPr>
            <w:r w:rsidRPr="007F2184">
              <w:rPr>
                <w:rFonts w:ascii="Arial" w:hAnsi="Arial" w:cs="Arial"/>
                <w:sz w:val="20"/>
                <w:szCs w:val="20"/>
              </w:rPr>
              <w:t>Since ASQ is fully committed to ensuring that any identified need for its qualification provision to be offered through the medium of Welsh</w:t>
            </w:r>
            <w:r>
              <w:rPr>
                <w:rFonts w:ascii="Arial" w:hAnsi="Arial" w:cs="Arial"/>
                <w:sz w:val="20"/>
                <w:szCs w:val="20"/>
              </w:rPr>
              <w:t>, Scottish</w:t>
            </w:r>
            <w:r w:rsidRPr="007F2184">
              <w:rPr>
                <w:rFonts w:ascii="Arial" w:hAnsi="Arial" w:cs="Arial"/>
                <w:sz w:val="20"/>
                <w:szCs w:val="20"/>
              </w:rPr>
              <w:t xml:space="preserve"> and/or Irish is met, it will monitor this aspect on an ongoing basis.  It will be the responsibility of the Operations Manager to maintain regular contact with our </w:t>
            </w:r>
            <w:r>
              <w:rPr>
                <w:rFonts w:ascii="Arial" w:hAnsi="Arial" w:cs="Arial"/>
                <w:sz w:val="20"/>
                <w:szCs w:val="20"/>
              </w:rPr>
              <w:t>ADC</w:t>
            </w:r>
            <w:r w:rsidRPr="007F2184">
              <w:rPr>
                <w:rFonts w:ascii="Arial" w:hAnsi="Arial" w:cs="Arial"/>
                <w:sz w:val="20"/>
                <w:szCs w:val="20"/>
              </w:rPr>
              <w:t xml:space="preserve"> </w:t>
            </w:r>
            <w:proofErr w:type="gramStart"/>
            <w:r w:rsidRPr="007F2184">
              <w:rPr>
                <w:rFonts w:ascii="Arial" w:hAnsi="Arial" w:cs="Arial"/>
                <w:sz w:val="20"/>
                <w:szCs w:val="20"/>
              </w:rPr>
              <w:t>so as to</w:t>
            </w:r>
            <w:proofErr w:type="gramEnd"/>
            <w:r w:rsidRPr="007F2184">
              <w:rPr>
                <w:rFonts w:ascii="Arial" w:hAnsi="Arial" w:cs="Arial"/>
                <w:sz w:val="20"/>
                <w:szCs w:val="20"/>
              </w:rPr>
              <w:t xml:space="preserve"> keep the situation under constant review.  </w:t>
            </w:r>
          </w:p>
          <w:p w14:paraId="27B2FA66" w14:textId="77777777" w:rsidR="00CE2F1E" w:rsidRPr="007F2184" w:rsidRDefault="00CE2F1E" w:rsidP="00B45A5D">
            <w:pPr>
              <w:widowControl w:val="0"/>
              <w:autoSpaceDE w:val="0"/>
              <w:autoSpaceDN w:val="0"/>
              <w:adjustRightInd w:val="0"/>
              <w:jc w:val="both"/>
              <w:rPr>
                <w:rFonts w:ascii="Arial" w:hAnsi="Arial" w:cs="Arial"/>
                <w:b/>
                <w:sz w:val="20"/>
                <w:szCs w:val="20"/>
              </w:rPr>
            </w:pPr>
          </w:p>
        </w:tc>
      </w:tr>
      <w:tr w:rsidR="00CE2F1E" w:rsidRPr="007F2184" w14:paraId="28AB7D57" w14:textId="77777777" w:rsidTr="00CE2F1E">
        <w:tc>
          <w:tcPr>
            <w:tcW w:w="628" w:type="dxa"/>
          </w:tcPr>
          <w:p w14:paraId="7338C1A2" w14:textId="77777777" w:rsidR="00CE2F1E" w:rsidRPr="007F2184" w:rsidRDefault="00CE2F1E" w:rsidP="00B45A5D">
            <w:pPr>
              <w:jc w:val="both"/>
              <w:rPr>
                <w:rFonts w:ascii="Arial" w:hAnsi="Arial" w:cs="Arial"/>
                <w:color w:val="000000"/>
                <w:sz w:val="20"/>
                <w:szCs w:val="20"/>
              </w:rPr>
            </w:pPr>
            <w:r w:rsidRPr="007F2184">
              <w:rPr>
                <w:rFonts w:ascii="Arial" w:hAnsi="Arial" w:cs="Arial"/>
                <w:color w:val="000000"/>
                <w:sz w:val="20"/>
                <w:szCs w:val="20"/>
              </w:rPr>
              <w:t>4</w:t>
            </w:r>
          </w:p>
        </w:tc>
        <w:tc>
          <w:tcPr>
            <w:tcW w:w="8388" w:type="dxa"/>
          </w:tcPr>
          <w:p w14:paraId="6369464E" w14:textId="77777777" w:rsidR="00CE2F1E" w:rsidRPr="007F2184" w:rsidRDefault="00CE2F1E" w:rsidP="00B45A5D">
            <w:pPr>
              <w:autoSpaceDE w:val="0"/>
              <w:autoSpaceDN w:val="0"/>
              <w:adjustRightInd w:val="0"/>
              <w:rPr>
                <w:rFonts w:ascii="Arial" w:hAnsi="Arial" w:cs="Arial"/>
                <w:b/>
                <w:bCs/>
                <w:i/>
              </w:rPr>
            </w:pPr>
            <w:r w:rsidRPr="007F2184">
              <w:rPr>
                <w:rFonts w:ascii="Arial" w:hAnsi="Arial" w:cs="Arial"/>
                <w:b/>
                <w:bCs/>
                <w:i/>
              </w:rPr>
              <w:t>Fee Structure</w:t>
            </w:r>
          </w:p>
          <w:p w14:paraId="58BB1240" w14:textId="77777777" w:rsidR="00CE2F1E" w:rsidRPr="007F2184" w:rsidRDefault="00CE2F1E" w:rsidP="00B45A5D">
            <w:pPr>
              <w:autoSpaceDE w:val="0"/>
              <w:autoSpaceDN w:val="0"/>
              <w:adjustRightInd w:val="0"/>
              <w:rPr>
                <w:rFonts w:ascii="Arial" w:hAnsi="Arial" w:cs="Arial"/>
                <w:b/>
                <w:bCs/>
                <w:sz w:val="16"/>
                <w:szCs w:val="16"/>
                <w:u w:val="single"/>
              </w:rPr>
            </w:pPr>
          </w:p>
          <w:p w14:paraId="1BB7FB04" w14:textId="2B0F6342" w:rsidR="00CE2F1E" w:rsidRPr="007F2184" w:rsidRDefault="00CE2F1E" w:rsidP="00B45A5D">
            <w:pPr>
              <w:autoSpaceDE w:val="0"/>
              <w:autoSpaceDN w:val="0"/>
              <w:adjustRightInd w:val="0"/>
              <w:rPr>
                <w:rFonts w:ascii="Arial" w:hAnsi="Arial" w:cs="Arial"/>
                <w:sz w:val="20"/>
                <w:szCs w:val="20"/>
              </w:rPr>
            </w:pPr>
            <w:r w:rsidRPr="007F2184">
              <w:rPr>
                <w:rFonts w:ascii="Arial" w:hAnsi="Arial" w:cs="Arial"/>
                <w:sz w:val="20"/>
                <w:szCs w:val="20"/>
              </w:rPr>
              <w:t xml:space="preserve">All details in respect of fee structures, costs and resources associated with our qualifications </w:t>
            </w:r>
            <w:r>
              <w:rPr>
                <w:rFonts w:ascii="Arial" w:hAnsi="Arial" w:cs="Arial"/>
                <w:sz w:val="20"/>
                <w:szCs w:val="20"/>
              </w:rPr>
              <w:t xml:space="preserve">and awards </w:t>
            </w:r>
            <w:r w:rsidRPr="007F2184">
              <w:rPr>
                <w:rFonts w:ascii="Arial" w:hAnsi="Arial" w:cs="Arial"/>
                <w:sz w:val="20"/>
                <w:szCs w:val="20"/>
              </w:rPr>
              <w:t xml:space="preserve">will be regularly updated and made accessible to centres via </w:t>
            </w:r>
            <w:r>
              <w:rPr>
                <w:rFonts w:ascii="Arial" w:hAnsi="Arial" w:cs="Arial"/>
                <w:sz w:val="20"/>
                <w:szCs w:val="20"/>
              </w:rPr>
              <w:t>email communication and website updates</w:t>
            </w:r>
            <w:r w:rsidRPr="007F2184">
              <w:rPr>
                <w:rFonts w:ascii="Arial" w:hAnsi="Arial" w:cs="Arial"/>
                <w:sz w:val="20"/>
                <w:szCs w:val="20"/>
              </w:rPr>
              <w:t xml:space="preserve">. </w:t>
            </w:r>
          </w:p>
          <w:p w14:paraId="7C259327" w14:textId="77777777" w:rsidR="00CE2F1E" w:rsidRPr="007F2184" w:rsidRDefault="00CE2F1E" w:rsidP="00B45A5D">
            <w:pPr>
              <w:autoSpaceDE w:val="0"/>
              <w:autoSpaceDN w:val="0"/>
              <w:adjustRightInd w:val="0"/>
              <w:rPr>
                <w:rFonts w:ascii="Arial" w:hAnsi="Arial" w:cs="Arial"/>
                <w:sz w:val="16"/>
                <w:szCs w:val="16"/>
              </w:rPr>
            </w:pPr>
          </w:p>
          <w:p w14:paraId="488B430B" w14:textId="7ED08932" w:rsidR="00CE2F1E" w:rsidRPr="007F2184" w:rsidRDefault="00CE2F1E" w:rsidP="00B45A5D">
            <w:pPr>
              <w:autoSpaceDE w:val="0"/>
              <w:autoSpaceDN w:val="0"/>
              <w:adjustRightInd w:val="0"/>
              <w:rPr>
                <w:rFonts w:ascii="Arial" w:hAnsi="Arial" w:cs="Arial"/>
                <w:sz w:val="20"/>
                <w:szCs w:val="20"/>
              </w:rPr>
            </w:pPr>
            <w:r w:rsidRPr="007F2184">
              <w:rPr>
                <w:rFonts w:ascii="Arial" w:hAnsi="Arial" w:cs="Arial"/>
                <w:sz w:val="20"/>
                <w:szCs w:val="20"/>
              </w:rPr>
              <w:t xml:space="preserve">The details of our fees will be sent to each new centre as a part of the registration pack and can also be requested at any time from our </w:t>
            </w:r>
            <w:proofErr w:type="gramStart"/>
            <w:r w:rsidRPr="007F2184">
              <w:rPr>
                <w:rFonts w:ascii="Arial" w:hAnsi="Arial" w:cs="Arial"/>
                <w:sz w:val="20"/>
                <w:szCs w:val="20"/>
              </w:rPr>
              <w:t>Operations</w:t>
            </w:r>
            <w:proofErr w:type="gramEnd"/>
            <w:r w:rsidRPr="007F2184">
              <w:rPr>
                <w:rFonts w:ascii="Arial" w:hAnsi="Arial" w:cs="Arial"/>
                <w:sz w:val="20"/>
                <w:szCs w:val="20"/>
              </w:rPr>
              <w:t xml:space="preserve"> Manager</w:t>
            </w:r>
            <w:r>
              <w:rPr>
                <w:rFonts w:ascii="Arial" w:hAnsi="Arial" w:cs="Arial"/>
                <w:sz w:val="20"/>
                <w:szCs w:val="20"/>
              </w:rPr>
              <w:t xml:space="preserve"> or ASQ website. </w:t>
            </w:r>
          </w:p>
          <w:p w14:paraId="2197CAD9" w14:textId="77777777" w:rsidR="00CE2F1E" w:rsidRPr="007F2184" w:rsidRDefault="00CE2F1E" w:rsidP="00B45A5D">
            <w:pPr>
              <w:autoSpaceDE w:val="0"/>
              <w:autoSpaceDN w:val="0"/>
              <w:adjustRightInd w:val="0"/>
              <w:rPr>
                <w:rFonts w:ascii="Arial" w:hAnsi="Arial" w:cs="Arial"/>
                <w:sz w:val="16"/>
                <w:szCs w:val="16"/>
              </w:rPr>
            </w:pPr>
          </w:p>
          <w:p w14:paraId="574DB61B" w14:textId="77777777" w:rsidR="00CE2F1E" w:rsidRPr="007F2184" w:rsidRDefault="00CE2F1E" w:rsidP="00B45A5D">
            <w:pPr>
              <w:autoSpaceDE w:val="0"/>
              <w:autoSpaceDN w:val="0"/>
              <w:adjustRightInd w:val="0"/>
              <w:rPr>
                <w:rFonts w:ascii="Arial" w:hAnsi="Arial" w:cs="Arial"/>
                <w:sz w:val="20"/>
                <w:szCs w:val="20"/>
              </w:rPr>
            </w:pPr>
            <w:r w:rsidRPr="007F2184">
              <w:rPr>
                <w:rFonts w:ascii="Arial" w:hAnsi="Arial" w:cs="Arial"/>
                <w:sz w:val="20"/>
                <w:szCs w:val="20"/>
              </w:rPr>
              <w:t xml:space="preserve">The ASQ’s fee structure and Fees are detailed in detail in the fees document </w:t>
            </w:r>
            <w:r>
              <w:rPr>
                <w:rFonts w:ascii="Arial" w:hAnsi="Arial" w:cs="Arial"/>
                <w:sz w:val="20"/>
                <w:szCs w:val="20"/>
              </w:rPr>
              <w:t xml:space="preserve">within the ADC handbook and the ASQ </w:t>
            </w:r>
            <w:proofErr w:type="gramStart"/>
            <w:r>
              <w:rPr>
                <w:rFonts w:ascii="Arial" w:hAnsi="Arial" w:cs="Arial"/>
                <w:sz w:val="20"/>
                <w:szCs w:val="20"/>
              </w:rPr>
              <w:t>website</w:t>
            </w:r>
            <w:proofErr w:type="gramEnd"/>
          </w:p>
          <w:p w14:paraId="5B500A64" w14:textId="77777777" w:rsidR="00CE2F1E" w:rsidRPr="007F2184" w:rsidRDefault="00CE2F1E" w:rsidP="00B45A5D">
            <w:pPr>
              <w:autoSpaceDE w:val="0"/>
              <w:autoSpaceDN w:val="0"/>
              <w:adjustRightInd w:val="0"/>
              <w:rPr>
                <w:rFonts w:ascii="Arial" w:hAnsi="Arial" w:cs="Arial"/>
                <w:b/>
              </w:rPr>
            </w:pPr>
          </w:p>
        </w:tc>
      </w:tr>
      <w:tr w:rsidR="00CE2F1E" w:rsidRPr="007F2184" w14:paraId="7DD2BD8B" w14:textId="77777777" w:rsidTr="00CE2F1E">
        <w:tc>
          <w:tcPr>
            <w:tcW w:w="628" w:type="dxa"/>
          </w:tcPr>
          <w:p w14:paraId="55F4325E" w14:textId="77777777" w:rsidR="00CE2F1E" w:rsidRPr="007F2184" w:rsidRDefault="00CE2F1E" w:rsidP="00B45A5D">
            <w:pPr>
              <w:jc w:val="both"/>
              <w:rPr>
                <w:rFonts w:ascii="Arial" w:hAnsi="Arial" w:cs="Arial"/>
                <w:color w:val="000000"/>
                <w:sz w:val="20"/>
                <w:szCs w:val="20"/>
              </w:rPr>
            </w:pPr>
            <w:r w:rsidRPr="007F2184">
              <w:rPr>
                <w:rFonts w:ascii="Arial" w:hAnsi="Arial" w:cs="Arial"/>
                <w:color w:val="000000"/>
                <w:sz w:val="20"/>
                <w:szCs w:val="20"/>
              </w:rPr>
              <w:t>5</w:t>
            </w:r>
          </w:p>
        </w:tc>
        <w:tc>
          <w:tcPr>
            <w:tcW w:w="8388" w:type="dxa"/>
          </w:tcPr>
          <w:p w14:paraId="143D3018" w14:textId="77777777" w:rsidR="00CE2F1E" w:rsidRPr="007F2184" w:rsidRDefault="00CE2F1E" w:rsidP="00B45A5D">
            <w:pPr>
              <w:autoSpaceDE w:val="0"/>
              <w:autoSpaceDN w:val="0"/>
              <w:adjustRightInd w:val="0"/>
              <w:rPr>
                <w:rFonts w:ascii="Arial" w:hAnsi="Arial" w:cs="Arial"/>
                <w:b/>
                <w:bCs/>
                <w:i/>
              </w:rPr>
            </w:pPr>
            <w:r w:rsidRPr="007F2184">
              <w:rPr>
                <w:rFonts w:ascii="Arial" w:hAnsi="Arial" w:cs="Arial"/>
                <w:b/>
                <w:bCs/>
                <w:sz w:val="28"/>
                <w:szCs w:val="28"/>
              </w:rPr>
              <w:br w:type="page"/>
            </w:r>
            <w:r w:rsidRPr="007F2184">
              <w:rPr>
                <w:rFonts w:ascii="Arial" w:hAnsi="Arial" w:cs="Arial"/>
                <w:b/>
                <w:bCs/>
                <w:i/>
              </w:rPr>
              <w:t xml:space="preserve">Performance Measures and Feedback Arrangements  </w:t>
            </w:r>
          </w:p>
          <w:p w14:paraId="0A6ACA6F" w14:textId="77777777" w:rsidR="00CE2F1E" w:rsidRPr="007F2184" w:rsidRDefault="00CE2F1E" w:rsidP="00B45A5D">
            <w:pPr>
              <w:autoSpaceDE w:val="0"/>
              <w:autoSpaceDN w:val="0"/>
              <w:adjustRightInd w:val="0"/>
              <w:rPr>
                <w:rFonts w:ascii="Arial" w:hAnsi="Arial" w:cs="Arial"/>
                <w:b/>
                <w:bCs/>
                <w:i/>
                <w:sz w:val="20"/>
                <w:szCs w:val="20"/>
              </w:rPr>
            </w:pPr>
          </w:p>
          <w:p w14:paraId="3DE4C344" w14:textId="77777777" w:rsidR="00CE2F1E" w:rsidRPr="007F2184" w:rsidRDefault="00CE2F1E" w:rsidP="00CE2F1E">
            <w:pPr>
              <w:numPr>
                <w:ilvl w:val="0"/>
                <w:numId w:val="9"/>
              </w:numPr>
              <w:autoSpaceDE w:val="0"/>
              <w:autoSpaceDN w:val="0"/>
              <w:adjustRightInd w:val="0"/>
              <w:rPr>
                <w:rFonts w:ascii="Arial" w:hAnsi="Arial" w:cs="Arial"/>
                <w:bCs/>
                <w:sz w:val="20"/>
                <w:szCs w:val="20"/>
              </w:rPr>
            </w:pPr>
            <w:r w:rsidRPr="007F2184">
              <w:rPr>
                <w:rFonts w:ascii="Arial" w:hAnsi="Arial" w:cs="Arial"/>
                <w:bCs/>
                <w:iCs/>
                <w:sz w:val="20"/>
                <w:szCs w:val="20"/>
              </w:rPr>
              <w:t xml:space="preserve">We </w:t>
            </w:r>
            <w:r w:rsidRPr="007F2184">
              <w:rPr>
                <w:rFonts w:ascii="Arial" w:hAnsi="Arial" w:cs="Arial"/>
                <w:sz w:val="20"/>
                <w:szCs w:val="20"/>
              </w:rPr>
              <w:t xml:space="preserve">have put in place a mechanism for measuring the extent to which we have met our commitment to providing both centres and candidates with a </w:t>
            </w:r>
            <w:proofErr w:type="gramStart"/>
            <w:r w:rsidRPr="007F2184">
              <w:rPr>
                <w:rFonts w:ascii="Arial" w:hAnsi="Arial" w:cs="Arial"/>
                <w:sz w:val="20"/>
                <w:szCs w:val="20"/>
              </w:rPr>
              <w:t>high quality</w:t>
            </w:r>
            <w:proofErr w:type="gramEnd"/>
            <w:r w:rsidRPr="007F2184">
              <w:rPr>
                <w:rFonts w:ascii="Arial" w:hAnsi="Arial" w:cs="Arial"/>
                <w:sz w:val="20"/>
                <w:szCs w:val="20"/>
              </w:rPr>
              <w:t xml:space="preserve"> service.  </w:t>
            </w:r>
            <w:proofErr w:type="gramStart"/>
            <w:r w:rsidRPr="007F2184">
              <w:rPr>
                <w:rFonts w:ascii="Arial" w:hAnsi="Arial" w:cs="Arial"/>
                <w:sz w:val="20"/>
                <w:szCs w:val="20"/>
              </w:rPr>
              <w:t>In order to</w:t>
            </w:r>
            <w:proofErr w:type="gramEnd"/>
            <w:r w:rsidRPr="007F2184">
              <w:rPr>
                <w:rFonts w:ascii="Arial" w:hAnsi="Arial" w:cs="Arial"/>
                <w:sz w:val="20"/>
                <w:szCs w:val="20"/>
              </w:rPr>
              <w:t xml:space="preserve"> be able to measure our performance, we have set ourselves ambitious customer service targets, based on the quality criteria listed in this statement.  Those targets, which also cover 10 individual aspects of our service, constitute the performance measures</w:t>
            </w:r>
            <w:r w:rsidRPr="007F2184">
              <w:rPr>
                <w:rFonts w:ascii="Arial" w:hAnsi="Arial" w:cs="Arial"/>
                <w:iCs/>
                <w:sz w:val="20"/>
                <w:szCs w:val="20"/>
              </w:rPr>
              <w:t xml:space="preserve"> </w:t>
            </w:r>
            <w:r w:rsidRPr="007F2184">
              <w:rPr>
                <w:rFonts w:ascii="Arial" w:hAnsi="Arial" w:cs="Arial"/>
                <w:sz w:val="20"/>
                <w:szCs w:val="20"/>
              </w:rPr>
              <w:t>which</w:t>
            </w:r>
            <w:r w:rsidRPr="007F2184">
              <w:rPr>
                <w:rFonts w:ascii="Arial" w:hAnsi="Arial" w:cs="Arial"/>
                <w:iCs/>
                <w:sz w:val="20"/>
                <w:szCs w:val="20"/>
              </w:rPr>
              <w:t xml:space="preserve"> we will use to gauge the extent of your satisfaction with the level of service you have received from us.</w:t>
            </w:r>
          </w:p>
          <w:p w14:paraId="0C23D15C" w14:textId="77777777" w:rsidR="00CE2F1E" w:rsidRPr="007F2184" w:rsidRDefault="00CE2F1E" w:rsidP="00B45A5D">
            <w:pPr>
              <w:autoSpaceDE w:val="0"/>
              <w:autoSpaceDN w:val="0"/>
              <w:adjustRightInd w:val="0"/>
              <w:rPr>
                <w:rFonts w:ascii="Arial" w:hAnsi="Arial" w:cs="Arial"/>
                <w:sz w:val="20"/>
                <w:szCs w:val="20"/>
              </w:rPr>
            </w:pPr>
          </w:p>
          <w:p w14:paraId="55237F1A" w14:textId="77777777" w:rsidR="00CE2F1E" w:rsidRPr="007F2184" w:rsidRDefault="00CE2F1E" w:rsidP="00CE2F1E">
            <w:pPr>
              <w:numPr>
                <w:ilvl w:val="0"/>
                <w:numId w:val="9"/>
              </w:numPr>
              <w:tabs>
                <w:tab w:val="left" w:pos="6525"/>
              </w:tabs>
              <w:rPr>
                <w:rFonts w:ascii="Arial" w:hAnsi="Arial" w:cs="Arial"/>
                <w:sz w:val="20"/>
                <w:szCs w:val="20"/>
              </w:rPr>
            </w:pPr>
            <w:r w:rsidRPr="007F2184">
              <w:rPr>
                <w:rFonts w:ascii="Arial" w:hAnsi="Arial" w:cs="Arial"/>
                <w:sz w:val="20"/>
                <w:szCs w:val="20"/>
              </w:rPr>
              <w:lastRenderedPageBreak/>
              <w:t>Those performance measures, which can be found also in the notes accompanying our Customer Satisfaction Questionnaire for Centres and Candidate feedback form are as follows:</w:t>
            </w:r>
          </w:p>
          <w:p w14:paraId="4DCFE9A0" w14:textId="77777777" w:rsidR="00CE2F1E" w:rsidRPr="007F2184" w:rsidRDefault="00CE2F1E" w:rsidP="00CE2F1E">
            <w:pPr>
              <w:numPr>
                <w:ilvl w:val="0"/>
                <w:numId w:val="10"/>
              </w:numPr>
              <w:tabs>
                <w:tab w:val="clear" w:pos="1440"/>
                <w:tab w:val="num" w:pos="792"/>
                <w:tab w:val="left" w:pos="6525"/>
              </w:tabs>
              <w:ind w:left="792"/>
              <w:rPr>
                <w:rFonts w:ascii="Arial" w:hAnsi="Arial" w:cs="Arial"/>
                <w:sz w:val="20"/>
                <w:szCs w:val="20"/>
              </w:rPr>
            </w:pPr>
            <w:r w:rsidRPr="007F2184">
              <w:rPr>
                <w:rFonts w:ascii="Arial" w:hAnsi="Arial" w:cs="Arial"/>
                <w:sz w:val="20"/>
                <w:szCs w:val="20"/>
              </w:rPr>
              <w:t xml:space="preserve">The cumulative rating of at least 90% for the service considered by both centres and candidates to be average, </w:t>
            </w:r>
            <w:proofErr w:type="gramStart"/>
            <w:r w:rsidRPr="007F2184">
              <w:rPr>
                <w:rFonts w:ascii="Arial" w:hAnsi="Arial" w:cs="Arial"/>
                <w:sz w:val="20"/>
                <w:szCs w:val="20"/>
              </w:rPr>
              <w:t>good</w:t>
            </w:r>
            <w:proofErr w:type="gramEnd"/>
            <w:r w:rsidRPr="007F2184">
              <w:rPr>
                <w:rFonts w:ascii="Arial" w:hAnsi="Arial" w:cs="Arial"/>
                <w:sz w:val="20"/>
                <w:szCs w:val="20"/>
              </w:rPr>
              <w:t xml:space="preserve"> or excellent (scores of 3, 4 and 5 respectively).</w:t>
            </w:r>
          </w:p>
          <w:p w14:paraId="3C428F85" w14:textId="77777777" w:rsidR="00CE2F1E" w:rsidRPr="007F2184" w:rsidRDefault="00CE2F1E" w:rsidP="00CE2F1E">
            <w:pPr>
              <w:numPr>
                <w:ilvl w:val="0"/>
                <w:numId w:val="10"/>
              </w:numPr>
              <w:tabs>
                <w:tab w:val="clear" w:pos="1440"/>
                <w:tab w:val="num" w:pos="792"/>
                <w:tab w:val="left" w:pos="6525"/>
              </w:tabs>
              <w:ind w:left="792"/>
              <w:rPr>
                <w:rFonts w:ascii="Arial" w:hAnsi="Arial" w:cs="Arial"/>
                <w:sz w:val="20"/>
                <w:szCs w:val="20"/>
              </w:rPr>
            </w:pPr>
            <w:r w:rsidRPr="007F2184">
              <w:rPr>
                <w:rFonts w:ascii="Arial" w:hAnsi="Arial" w:cs="Arial"/>
                <w:sz w:val="20"/>
                <w:szCs w:val="20"/>
              </w:rPr>
              <w:t xml:space="preserve">The cumulative rating of at least 75% for the two highest scores (4 and 5, which denote a good and an excellent service respectively).  </w:t>
            </w:r>
          </w:p>
          <w:p w14:paraId="6088A679" w14:textId="77777777" w:rsidR="00CE2F1E" w:rsidRPr="007F2184" w:rsidRDefault="00CE2F1E" w:rsidP="00B45A5D">
            <w:pPr>
              <w:tabs>
                <w:tab w:val="left" w:pos="6525"/>
              </w:tabs>
              <w:ind w:left="360"/>
              <w:rPr>
                <w:rFonts w:ascii="Arial" w:hAnsi="Arial" w:cs="Arial"/>
                <w:sz w:val="20"/>
                <w:szCs w:val="20"/>
              </w:rPr>
            </w:pPr>
          </w:p>
          <w:p w14:paraId="756762E5" w14:textId="77777777" w:rsidR="00CE2F1E" w:rsidRPr="007F2184" w:rsidRDefault="00CE2F1E" w:rsidP="00CE2F1E">
            <w:pPr>
              <w:numPr>
                <w:ilvl w:val="0"/>
                <w:numId w:val="9"/>
              </w:numPr>
              <w:tabs>
                <w:tab w:val="left" w:pos="6525"/>
              </w:tabs>
              <w:rPr>
                <w:rFonts w:ascii="Arial" w:hAnsi="Arial" w:cs="Arial"/>
                <w:sz w:val="20"/>
                <w:szCs w:val="20"/>
              </w:rPr>
            </w:pPr>
            <w:r w:rsidRPr="007F2184">
              <w:rPr>
                <w:rFonts w:ascii="Arial" w:hAnsi="Arial" w:cs="Arial"/>
                <w:sz w:val="20"/>
                <w:szCs w:val="20"/>
              </w:rPr>
              <w:t xml:space="preserve">We wish to assure you that we will make every effort not only to achieve but to exceed this level of satisfaction.   </w:t>
            </w:r>
          </w:p>
          <w:p w14:paraId="1A49DD76" w14:textId="77777777" w:rsidR="00CE2F1E" w:rsidRPr="007F2184" w:rsidRDefault="00CE2F1E" w:rsidP="00B45A5D">
            <w:pPr>
              <w:autoSpaceDE w:val="0"/>
              <w:autoSpaceDN w:val="0"/>
              <w:adjustRightInd w:val="0"/>
              <w:rPr>
                <w:rFonts w:ascii="Arial" w:hAnsi="Arial" w:cs="Arial"/>
                <w:sz w:val="20"/>
                <w:szCs w:val="20"/>
              </w:rPr>
            </w:pPr>
          </w:p>
          <w:p w14:paraId="7F8EFBD9" w14:textId="77777777" w:rsidR="00CE2F1E" w:rsidRDefault="00CE2F1E" w:rsidP="00CE2F1E">
            <w:pPr>
              <w:numPr>
                <w:ilvl w:val="0"/>
                <w:numId w:val="9"/>
              </w:numPr>
              <w:autoSpaceDE w:val="0"/>
              <w:autoSpaceDN w:val="0"/>
              <w:adjustRightInd w:val="0"/>
              <w:rPr>
                <w:rFonts w:ascii="Arial" w:hAnsi="Arial" w:cs="Arial"/>
                <w:sz w:val="20"/>
                <w:szCs w:val="20"/>
              </w:rPr>
            </w:pPr>
            <w:proofErr w:type="gramStart"/>
            <w:r w:rsidRPr="007F2184">
              <w:rPr>
                <w:rFonts w:ascii="Arial" w:hAnsi="Arial" w:cs="Arial"/>
                <w:sz w:val="20"/>
                <w:szCs w:val="20"/>
              </w:rPr>
              <w:t>In order to</w:t>
            </w:r>
            <w:proofErr w:type="gramEnd"/>
            <w:r w:rsidRPr="007F2184">
              <w:rPr>
                <w:rFonts w:ascii="Arial" w:hAnsi="Arial" w:cs="Arial"/>
                <w:sz w:val="20"/>
                <w:szCs w:val="20"/>
              </w:rPr>
              <w:t xml:space="preserve"> be able to elicit our centres’ views in a systematic way, we have developed a</w:t>
            </w:r>
          </w:p>
          <w:p w14:paraId="2B60BDB4" w14:textId="77777777" w:rsidR="00CE2F1E" w:rsidRDefault="00CE2F1E" w:rsidP="00CE2F1E">
            <w:pPr>
              <w:pStyle w:val="ListParagraph"/>
              <w:rPr>
                <w:rFonts w:ascii="Arial" w:hAnsi="Arial" w:cs="Arial"/>
                <w:sz w:val="20"/>
                <w:szCs w:val="20"/>
              </w:rPr>
            </w:pPr>
          </w:p>
          <w:p w14:paraId="1EC1AB7F" w14:textId="1688220D" w:rsidR="00CE2F1E" w:rsidRPr="007F2184" w:rsidRDefault="00CE2F1E" w:rsidP="00CE2F1E">
            <w:pPr>
              <w:autoSpaceDE w:val="0"/>
              <w:autoSpaceDN w:val="0"/>
              <w:adjustRightInd w:val="0"/>
              <w:ind w:left="360"/>
              <w:rPr>
                <w:rFonts w:ascii="Arial" w:hAnsi="Arial" w:cs="Arial"/>
                <w:sz w:val="20"/>
                <w:szCs w:val="20"/>
              </w:rPr>
            </w:pPr>
            <w:r w:rsidRPr="007F2184">
              <w:rPr>
                <w:rFonts w:ascii="Arial" w:hAnsi="Arial" w:cs="Arial"/>
                <w:sz w:val="20"/>
                <w:szCs w:val="20"/>
              </w:rPr>
              <w:t xml:space="preserve">: </w:t>
            </w:r>
          </w:p>
          <w:p w14:paraId="3B60509E" w14:textId="77777777" w:rsidR="00CE2F1E" w:rsidRDefault="00CE2F1E" w:rsidP="00CE2F1E">
            <w:pPr>
              <w:numPr>
                <w:ilvl w:val="0"/>
                <w:numId w:val="11"/>
              </w:numPr>
              <w:tabs>
                <w:tab w:val="clear" w:pos="1440"/>
                <w:tab w:val="num" w:pos="792"/>
              </w:tabs>
              <w:autoSpaceDE w:val="0"/>
              <w:autoSpaceDN w:val="0"/>
              <w:adjustRightInd w:val="0"/>
              <w:ind w:left="792"/>
              <w:rPr>
                <w:rFonts w:ascii="Arial" w:hAnsi="Arial" w:cs="Arial"/>
                <w:sz w:val="20"/>
                <w:szCs w:val="20"/>
              </w:rPr>
            </w:pPr>
            <w:r w:rsidRPr="007F2184">
              <w:rPr>
                <w:rFonts w:ascii="Arial" w:hAnsi="Arial" w:cs="Arial"/>
                <w:b/>
                <w:sz w:val="20"/>
                <w:szCs w:val="20"/>
              </w:rPr>
              <w:t>Customer Satisfaction Questionnaires for Centres</w:t>
            </w:r>
            <w:r w:rsidRPr="007F2184">
              <w:rPr>
                <w:rFonts w:ascii="Arial" w:hAnsi="Arial" w:cs="Arial"/>
                <w:sz w:val="20"/>
                <w:szCs w:val="20"/>
              </w:rPr>
              <w:t xml:space="preserve"> and will use it to conduct customer satisfaction surveys on an annual basis. </w:t>
            </w:r>
          </w:p>
          <w:p w14:paraId="06DCE063" w14:textId="212C4BB0" w:rsidR="00CE2F1E" w:rsidRPr="007F2184" w:rsidRDefault="00CE2F1E" w:rsidP="00CE2F1E">
            <w:pPr>
              <w:tabs>
                <w:tab w:val="num" w:pos="792"/>
              </w:tabs>
              <w:autoSpaceDE w:val="0"/>
              <w:autoSpaceDN w:val="0"/>
              <w:adjustRightInd w:val="0"/>
              <w:ind w:left="792"/>
              <w:rPr>
                <w:rFonts w:ascii="Arial" w:hAnsi="Arial" w:cs="Arial"/>
                <w:sz w:val="20"/>
                <w:szCs w:val="20"/>
              </w:rPr>
            </w:pPr>
            <w:r w:rsidRPr="007F2184">
              <w:rPr>
                <w:rFonts w:ascii="Arial" w:hAnsi="Arial" w:cs="Arial"/>
                <w:sz w:val="20"/>
                <w:szCs w:val="20"/>
              </w:rPr>
              <w:t xml:space="preserve"> </w:t>
            </w:r>
          </w:p>
          <w:p w14:paraId="3A96AB99" w14:textId="77777777" w:rsidR="00CE2F1E" w:rsidRDefault="00CE2F1E" w:rsidP="00CE2F1E">
            <w:pPr>
              <w:numPr>
                <w:ilvl w:val="0"/>
                <w:numId w:val="11"/>
              </w:numPr>
              <w:tabs>
                <w:tab w:val="clear" w:pos="1440"/>
                <w:tab w:val="num" w:pos="792"/>
              </w:tabs>
              <w:autoSpaceDE w:val="0"/>
              <w:autoSpaceDN w:val="0"/>
              <w:adjustRightInd w:val="0"/>
              <w:ind w:left="792"/>
              <w:rPr>
                <w:rFonts w:ascii="Arial" w:hAnsi="Arial" w:cs="Arial"/>
                <w:sz w:val="20"/>
                <w:szCs w:val="20"/>
              </w:rPr>
            </w:pPr>
            <w:r w:rsidRPr="007F2184">
              <w:rPr>
                <w:rFonts w:ascii="Arial" w:hAnsi="Arial" w:cs="Arial"/>
                <w:b/>
                <w:sz w:val="20"/>
                <w:szCs w:val="20"/>
              </w:rPr>
              <w:t>A Candidate Feedback Form</w:t>
            </w:r>
            <w:r w:rsidRPr="007F2184">
              <w:rPr>
                <w:rFonts w:ascii="Arial" w:hAnsi="Arial" w:cs="Arial"/>
                <w:sz w:val="20"/>
                <w:szCs w:val="20"/>
              </w:rPr>
              <w:t xml:space="preserve"> which will be used to gather feedback from candidates whenever a candidate wishes to convey their feedback to ASQ </w:t>
            </w:r>
            <w:r>
              <w:rPr>
                <w:rFonts w:ascii="Arial" w:hAnsi="Arial" w:cs="Arial"/>
                <w:sz w:val="20"/>
                <w:szCs w:val="20"/>
              </w:rPr>
              <w:t>or the ADC on its qualification or awards. (ADC may use their own feedback forms if preferred, all of which must be passed on to ASQ for the purpose of qualification/awards review.</w:t>
            </w:r>
          </w:p>
          <w:p w14:paraId="6298E0BF" w14:textId="0F188443" w:rsidR="00CE2F1E" w:rsidRPr="007F2184" w:rsidRDefault="00CE2F1E" w:rsidP="00CE2F1E">
            <w:pPr>
              <w:tabs>
                <w:tab w:val="num" w:pos="792"/>
              </w:tabs>
              <w:autoSpaceDE w:val="0"/>
              <w:autoSpaceDN w:val="0"/>
              <w:adjustRightInd w:val="0"/>
              <w:rPr>
                <w:rFonts w:ascii="Arial" w:hAnsi="Arial" w:cs="Arial"/>
                <w:sz w:val="20"/>
                <w:szCs w:val="20"/>
              </w:rPr>
            </w:pPr>
            <w:r w:rsidRPr="007F2184">
              <w:rPr>
                <w:rFonts w:ascii="Arial" w:hAnsi="Arial" w:cs="Arial"/>
                <w:sz w:val="20"/>
                <w:szCs w:val="20"/>
              </w:rPr>
              <w:t>.</w:t>
            </w:r>
          </w:p>
          <w:p w14:paraId="1DF2F4BA" w14:textId="77777777" w:rsidR="00CE2F1E" w:rsidRPr="007F2184" w:rsidRDefault="00CE2F1E" w:rsidP="00CE2F1E">
            <w:pPr>
              <w:numPr>
                <w:ilvl w:val="0"/>
                <w:numId w:val="11"/>
              </w:numPr>
              <w:tabs>
                <w:tab w:val="clear" w:pos="1440"/>
                <w:tab w:val="num" w:pos="792"/>
              </w:tabs>
              <w:autoSpaceDE w:val="0"/>
              <w:autoSpaceDN w:val="0"/>
              <w:adjustRightInd w:val="0"/>
              <w:ind w:left="792"/>
              <w:rPr>
                <w:rFonts w:ascii="Arial" w:hAnsi="Arial" w:cs="Arial"/>
                <w:sz w:val="20"/>
                <w:szCs w:val="20"/>
              </w:rPr>
            </w:pPr>
            <w:r w:rsidRPr="007F2184">
              <w:rPr>
                <w:rFonts w:ascii="Arial" w:hAnsi="Arial" w:cs="Arial"/>
                <w:b/>
                <w:sz w:val="20"/>
                <w:szCs w:val="20"/>
              </w:rPr>
              <w:t>Candidates’ Verification Interview Form</w:t>
            </w:r>
            <w:r>
              <w:rPr>
                <w:rFonts w:ascii="Arial" w:hAnsi="Arial" w:cs="Arial"/>
                <w:b/>
                <w:sz w:val="20"/>
                <w:szCs w:val="20"/>
              </w:rPr>
              <w:t xml:space="preserve">, </w:t>
            </w:r>
            <w:r w:rsidRPr="007F2184">
              <w:rPr>
                <w:rFonts w:ascii="Arial" w:hAnsi="Arial" w:cs="Arial"/>
                <w:sz w:val="20"/>
                <w:szCs w:val="20"/>
              </w:rPr>
              <w:t xml:space="preserve">to be used by our external verifier(s) when interviewing candidates during their external verification visits. </w:t>
            </w:r>
          </w:p>
          <w:p w14:paraId="0CA34848" w14:textId="77777777" w:rsidR="00CE2F1E" w:rsidRPr="007F2184" w:rsidRDefault="00CE2F1E" w:rsidP="00B45A5D">
            <w:pPr>
              <w:autoSpaceDE w:val="0"/>
              <w:autoSpaceDN w:val="0"/>
              <w:adjustRightInd w:val="0"/>
              <w:rPr>
                <w:rFonts w:ascii="Arial" w:hAnsi="Arial" w:cs="Arial"/>
                <w:sz w:val="20"/>
                <w:szCs w:val="20"/>
              </w:rPr>
            </w:pPr>
          </w:p>
          <w:p w14:paraId="6F18BB49" w14:textId="77777777" w:rsidR="00CE2F1E" w:rsidRPr="007F2184" w:rsidRDefault="00CE2F1E" w:rsidP="00CE2F1E">
            <w:pPr>
              <w:numPr>
                <w:ilvl w:val="0"/>
                <w:numId w:val="9"/>
              </w:numPr>
              <w:autoSpaceDE w:val="0"/>
              <w:autoSpaceDN w:val="0"/>
              <w:adjustRightInd w:val="0"/>
              <w:rPr>
                <w:rFonts w:ascii="Arial" w:hAnsi="Arial" w:cs="Arial"/>
                <w:sz w:val="20"/>
                <w:szCs w:val="20"/>
              </w:rPr>
            </w:pPr>
            <w:r w:rsidRPr="007F2184">
              <w:rPr>
                <w:rFonts w:ascii="Arial" w:hAnsi="Arial" w:cs="Arial"/>
                <w:sz w:val="20"/>
                <w:szCs w:val="20"/>
              </w:rPr>
              <w:t>Our customers’ feedback gathered in the ways outlined above will contribute to our annual self-monitoring, which will aim to ensure that any areas where improvement is needed are identified with precision and addressed without delay.  In striving for excellence, we welcome your comments on how we can improve our performance.</w:t>
            </w:r>
          </w:p>
          <w:p w14:paraId="22D5C426" w14:textId="77777777" w:rsidR="00CE2F1E" w:rsidRPr="007F2184" w:rsidRDefault="00CE2F1E" w:rsidP="00B45A5D">
            <w:pPr>
              <w:rPr>
                <w:rFonts w:ascii="Arial" w:hAnsi="Arial" w:cs="Arial"/>
                <w:b/>
                <w:sz w:val="20"/>
                <w:szCs w:val="20"/>
              </w:rPr>
            </w:pPr>
          </w:p>
        </w:tc>
      </w:tr>
      <w:tr w:rsidR="00CE2F1E" w:rsidRPr="007F2184" w14:paraId="0DEB12A8" w14:textId="77777777" w:rsidTr="00CE2F1E">
        <w:tc>
          <w:tcPr>
            <w:tcW w:w="628" w:type="dxa"/>
          </w:tcPr>
          <w:p w14:paraId="18BE723D" w14:textId="77777777" w:rsidR="00CE2F1E" w:rsidRPr="007F2184" w:rsidRDefault="00CE2F1E" w:rsidP="00B45A5D">
            <w:pPr>
              <w:jc w:val="both"/>
              <w:rPr>
                <w:rFonts w:ascii="Arial" w:hAnsi="Arial" w:cs="Arial"/>
                <w:color w:val="000000"/>
                <w:sz w:val="20"/>
                <w:szCs w:val="20"/>
              </w:rPr>
            </w:pPr>
            <w:r>
              <w:rPr>
                <w:rFonts w:ascii="Arial" w:hAnsi="Arial" w:cs="Arial"/>
                <w:color w:val="000000"/>
                <w:sz w:val="20"/>
                <w:szCs w:val="20"/>
              </w:rPr>
              <w:lastRenderedPageBreak/>
              <w:t>6</w:t>
            </w:r>
          </w:p>
        </w:tc>
        <w:tc>
          <w:tcPr>
            <w:tcW w:w="8388" w:type="dxa"/>
          </w:tcPr>
          <w:p w14:paraId="5D3141A2" w14:textId="77777777" w:rsidR="00CE2F1E" w:rsidRDefault="00CE2F1E" w:rsidP="00B45A5D">
            <w:pPr>
              <w:widowControl w:val="0"/>
              <w:autoSpaceDE w:val="0"/>
              <w:autoSpaceDN w:val="0"/>
              <w:adjustRightInd w:val="0"/>
              <w:rPr>
                <w:rFonts w:ascii="Arial" w:hAnsi="Arial" w:cs="Arial"/>
                <w:b/>
                <w:sz w:val="20"/>
                <w:szCs w:val="20"/>
              </w:rPr>
            </w:pPr>
            <w:r w:rsidRPr="00E202BB">
              <w:rPr>
                <w:rFonts w:ascii="Arial" w:hAnsi="Arial" w:cs="Arial"/>
                <w:b/>
                <w:sz w:val="20"/>
                <w:szCs w:val="20"/>
              </w:rPr>
              <w:t xml:space="preserve">Appeals Arrangements </w:t>
            </w:r>
          </w:p>
          <w:p w14:paraId="45AFDBE3" w14:textId="77777777" w:rsidR="00CE2F1E" w:rsidRDefault="00CE2F1E" w:rsidP="00B45A5D">
            <w:pPr>
              <w:widowControl w:val="0"/>
              <w:autoSpaceDE w:val="0"/>
              <w:autoSpaceDN w:val="0"/>
              <w:adjustRightInd w:val="0"/>
              <w:rPr>
                <w:rFonts w:ascii="Arial" w:hAnsi="Arial" w:cs="Arial"/>
                <w:b/>
                <w:sz w:val="20"/>
                <w:szCs w:val="20"/>
              </w:rPr>
            </w:pPr>
          </w:p>
          <w:p w14:paraId="4FF36CE8" w14:textId="4E20D245" w:rsidR="00CE2F1E" w:rsidRDefault="00CE2F1E" w:rsidP="00B45A5D">
            <w:pPr>
              <w:widowControl w:val="0"/>
              <w:autoSpaceDE w:val="0"/>
              <w:autoSpaceDN w:val="0"/>
              <w:adjustRightInd w:val="0"/>
              <w:rPr>
                <w:rFonts w:ascii="Arial" w:hAnsi="Arial" w:cs="Arial"/>
                <w:sz w:val="20"/>
                <w:szCs w:val="20"/>
              </w:rPr>
            </w:pPr>
            <w:r w:rsidRPr="00862398">
              <w:rPr>
                <w:rFonts w:ascii="Arial" w:hAnsi="Arial" w:cs="Arial"/>
                <w:sz w:val="20"/>
                <w:szCs w:val="20"/>
              </w:rPr>
              <w:t>a.</w:t>
            </w:r>
            <w:r>
              <w:rPr>
                <w:rFonts w:ascii="Arial" w:hAnsi="Arial" w:cs="Arial"/>
                <w:sz w:val="20"/>
                <w:szCs w:val="20"/>
              </w:rPr>
              <w:t xml:space="preserve">   </w:t>
            </w:r>
            <w:r w:rsidRPr="00E202BB">
              <w:rPr>
                <w:rFonts w:ascii="Arial" w:hAnsi="Arial" w:cs="Arial"/>
                <w:sz w:val="20"/>
                <w:szCs w:val="20"/>
              </w:rPr>
              <w:t xml:space="preserve">Whenever centres or candidates do not agree with our assessment decisions or other decisions affecting them, they may lodge a formal appeal.  Whether it is the centre or the candidate </w:t>
            </w:r>
            <w:proofErr w:type="gramStart"/>
            <w:r w:rsidRPr="00E202BB">
              <w:rPr>
                <w:rFonts w:ascii="Arial" w:hAnsi="Arial" w:cs="Arial"/>
                <w:sz w:val="20"/>
                <w:szCs w:val="20"/>
              </w:rPr>
              <w:t xml:space="preserve">wishing </w:t>
            </w:r>
            <w:r>
              <w:rPr>
                <w:rFonts w:ascii="Arial" w:hAnsi="Arial" w:cs="Arial"/>
                <w:sz w:val="20"/>
                <w:szCs w:val="20"/>
              </w:rPr>
              <w:t xml:space="preserve"> </w:t>
            </w:r>
            <w:r w:rsidRPr="00E202BB">
              <w:rPr>
                <w:rFonts w:ascii="Arial" w:hAnsi="Arial" w:cs="Arial"/>
                <w:sz w:val="20"/>
                <w:szCs w:val="20"/>
              </w:rPr>
              <w:t>to</w:t>
            </w:r>
            <w:proofErr w:type="gramEnd"/>
            <w:r w:rsidRPr="00E202BB">
              <w:rPr>
                <w:rFonts w:ascii="Arial" w:hAnsi="Arial" w:cs="Arial"/>
                <w:sz w:val="20"/>
                <w:szCs w:val="20"/>
              </w:rPr>
              <w:t xml:space="preserve"> appeal, an appeal must always be submitted in writing by the centre and clearly outline the reason why it is being submitted.</w:t>
            </w:r>
          </w:p>
          <w:p w14:paraId="48A5E12A" w14:textId="77777777" w:rsidR="00CE2F1E" w:rsidRDefault="00CE2F1E" w:rsidP="00B45A5D">
            <w:pPr>
              <w:widowControl w:val="0"/>
              <w:autoSpaceDE w:val="0"/>
              <w:autoSpaceDN w:val="0"/>
              <w:adjustRightInd w:val="0"/>
              <w:rPr>
                <w:rFonts w:ascii="Arial" w:hAnsi="Arial" w:cs="Arial"/>
                <w:sz w:val="20"/>
                <w:szCs w:val="20"/>
              </w:rPr>
            </w:pPr>
          </w:p>
          <w:p w14:paraId="281193F0" w14:textId="050394A5" w:rsidR="00CE2F1E" w:rsidRDefault="00CE2F1E" w:rsidP="00CE2F1E">
            <w:pPr>
              <w:widowControl w:val="0"/>
              <w:autoSpaceDE w:val="0"/>
              <w:autoSpaceDN w:val="0"/>
              <w:adjustRightInd w:val="0"/>
              <w:rPr>
                <w:rFonts w:ascii="Arial" w:hAnsi="Arial" w:cs="Arial"/>
                <w:sz w:val="20"/>
                <w:szCs w:val="20"/>
              </w:rPr>
            </w:pPr>
            <w:r>
              <w:rPr>
                <w:rFonts w:ascii="Arial" w:hAnsi="Arial" w:cs="Arial"/>
                <w:sz w:val="20"/>
                <w:szCs w:val="20"/>
              </w:rPr>
              <w:t xml:space="preserve">b   Appeals should be made within one month of the decision having been made and should be directed to the ASQ Operations </w:t>
            </w:r>
            <w:proofErr w:type="gramStart"/>
            <w:r>
              <w:rPr>
                <w:rFonts w:ascii="Arial" w:hAnsi="Arial" w:cs="Arial"/>
                <w:sz w:val="20"/>
                <w:szCs w:val="20"/>
              </w:rPr>
              <w:t>manager</w:t>
            </w:r>
            <w:proofErr w:type="gramEnd"/>
          </w:p>
          <w:p w14:paraId="45652944" w14:textId="77777777" w:rsidR="00CE2F1E" w:rsidRDefault="00CE2F1E" w:rsidP="00B45A5D">
            <w:pPr>
              <w:autoSpaceDE w:val="0"/>
              <w:autoSpaceDN w:val="0"/>
              <w:adjustRightInd w:val="0"/>
              <w:rPr>
                <w:rFonts w:ascii="Arial" w:hAnsi="Arial" w:cs="Arial"/>
                <w:sz w:val="20"/>
                <w:szCs w:val="20"/>
              </w:rPr>
            </w:pPr>
          </w:p>
          <w:p w14:paraId="37B243F2" w14:textId="77777777" w:rsidR="00CE2F1E" w:rsidRDefault="00CE2F1E" w:rsidP="00B45A5D">
            <w:pPr>
              <w:widowControl w:val="0"/>
              <w:autoSpaceDE w:val="0"/>
              <w:autoSpaceDN w:val="0"/>
              <w:adjustRightInd w:val="0"/>
              <w:rPr>
                <w:rFonts w:ascii="Arial" w:hAnsi="Arial" w:cs="Arial"/>
                <w:sz w:val="20"/>
                <w:szCs w:val="20"/>
              </w:rPr>
            </w:pPr>
            <w:r>
              <w:rPr>
                <w:rFonts w:ascii="Arial" w:hAnsi="Arial" w:cs="Arial"/>
                <w:sz w:val="20"/>
                <w:szCs w:val="20"/>
              </w:rPr>
              <w:t xml:space="preserve">c.  Appeals will be heard by the Appeals Panel, which will comprise at least three members of  appropriate competence: the Operations Manager; the Senior External Verifier for the relevant sport and at least one independent person who is not, and has not been at any time during the past seven years, an employee of the awarding body, assessor or a member of its committees who will have no personal interest in the decision being upheld.  Candidates unhappy with our appeal outcome can escalate a complaint to the appropriate regulators, however none of which will be able to overturn assessment decisions. (Please see ASQ appeals process for details) </w:t>
            </w:r>
          </w:p>
          <w:p w14:paraId="26F7DD21" w14:textId="3246E684" w:rsidR="00CE2F1E" w:rsidRPr="00DD5CFD" w:rsidRDefault="00CE2F1E" w:rsidP="00B45A5D">
            <w:pPr>
              <w:widowControl w:val="0"/>
              <w:autoSpaceDE w:val="0"/>
              <w:autoSpaceDN w:val="0"/>
              <w:adjustRightInd w:val="0"/>
              <w:rPr>
                <w:rFonts w:ascii="Arial" w:hAnsi="Arial" w:cs="Arial"/>
                <w:sz w:val="20"/>
                <w:szCs w:val="20"/>
              </w:rPr>
            </w:pPr>
          </w:p>
        </w:tc>
      </w:tr>
    </w:tbl>
    <w:p w14:paraId="0E377E71" w14:textId="77777777" w:rsidR="00CE2F1E" w:rsidRPr="002C5CAE" w:rsidRDefault="00CE2F1E" w:rsidP="00CE2F1E">
      <w:pPr>
        <w:pStyle w:val="Heading5"/>
      </w:pPr>
    </w:p>
    <w:p w14:paraId="1864BAEB" w14:textId="77777777" w:rsidR="0079674E" w:rsidRPr="0079674E" w:rsidRDefault="0079674E" w:rsidP="0079674E">
      <w:pPr>
        <w:rPr>
          <w:rFonts w:ascii="Verdana" w:hAnsi="Verdana"/>
          <w:sz w:val="20"/>
          <w:szCs w:val="20"/>
        </w:rPr>
      </w:pPr>
    </w:p>
    <w:sectPr w:rsidR="0079674E" w:rsidRPr="0079674E" w:rsidSect="00CC051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531"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89384" w14:textId="77777777" w:rsidR="00CC051A" w:rsidRDefault="00CC051A" w:rsidP="00F77D93">
      <w:r>
        <w:separator/>
      </w:r>
    </w:p>
  </w:endnote>
  <w:endnote w:type="continuationSeparator" w:id="0">
    <w:p w14:paraId="4137DEE5" w14:textId="77777777" w:rsidR="00CC051A" w:rsidRDefault="00CC051A" w:rsidP="00F7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7554954"/>
      <w:docPartObj>
        <w:docPartGallery w:val="Page Numbers (Bottom of Page)"/>
        <w:docPartUnique/>
      </w:docPartObj>
    </w:sdtPr>
    <w:sdtContent>
      <w:p w14:paraId="649CABDA" w14:textId="7BFE0EC6" w:rsidR="0079674E" w:rsidRDefault="0079674E" w:rsidP="00252F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E9CE50" w14:textId="77777777" w:rsidR="0079674E" w:rsidRDefault="0079674E" w:rsidP="007967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Verdana" w:hAnsi="Verdana"/>
        <w:b/>
        <w:bCs/>
        <w:color w:val="A6A6A6" w:themeColor="background1" w:themeShade="A6"/>
      </w:rPr>
      <w:id w:val="-697857741"/>
      <w:docPartObj>
        <w:docPartGallery w:val="Page Numbers (Bottom of Page)"/>
        <w:docPartUnique/>
      </w:docPartObj>
    </w:sdtPr>
    <w:sdtContent>
      <w:p w14:paraId="7BAE0AD8" w14:textId="164DA6E0" w:rsidR="0079674E" w:rsidRPr="0079674E" w:rsidRDefault="0079674E" w:rsidP="0079674E">
        <w:pPr>
          <w:pStyle w:val="Footer"/>
          <w:framePr w:wrap="none" w:vAnchor="text" w:hAnchor="page" w:x="10369" w:y="965"/>
          <w:rPr>
            <w:rStyle w:val="PageNumber"/>
            <w:rFonts w:ascii="Verdana" w:hAnsi="Verdana"/>
            <w:b/>
            <w:bCs/>
            <w:color w:val="A6A6A6" w:themeColor="background1" w:themeShade="A6"/>
          </w:rPr>
        </w:pPr>
        <w:r w:rsidRPr="0079674E">
          <w:rPr>
            <w:rStyle w:val="PageNumber"/>
            <w:rFonts w:ascii="Verdana" w:hAnsi="Verdana"/>
            <w:b/>
            <w:bCs/>
            <w:color w:val="A6A6A6" w:themeColor="background1" w:themeShade="A6"/>
          </w:rPr>
          <w:fldChar w:fldCharType="begin"/>
        </w:r>
        <w:r w:rsidRPr="0079674E">
          <w:rPr>
            <w:rStyle w:val="PageNumber"/>
            <w:rFonts w:ascii="Verdana" w:hAnsi="Verdana"/>
            <w:b/>
            <w:bCs/>
            <w:color w:val="A6A6A6" w:themeColor="background1" w:themeShade="A6"/>
          </w:rPr>
          <w:instrText xml:space="preserve"> PAGE </w:instrText>
        </w:r>
        <w:r w:rsidRPr="0079674E">
          <w:rPr>
            <w:rStyle w:val="PageNumber"/>
            <w:rFonts w:ascii="Verdana" w:hAnsi="Verdana"/>
            <w:b/>
            <w:bCs/>
            <w:color w:val="A6A6A6" w:themeColor="background1" w:themeShade="A6"/>
          </w:rPr>
          <w:fldChar w:fldCharType="separate"/>
        </w:r>
        <w:r w:rsidRPr="0079674E">
          <w:rPr>
            <w:rStyle w:val="PageNumber"/>
            <w:rFonts w:ascii="Verdana" w:hAnsi="Verdana"/>
            <w:b/>
            <w:bCs/>
            <w:noProof/>
            <w:color w:val="A6A6A6" w:themeColor="background1" w:themeShade="A6"/>
          </w:rPr>
          <w:t>1</w:t>
        </w:r>
        <w:r w:rsidRPr="0079674E">
          <w:rPr>
            <w:rStyle w:val="PageNumber"/>
            <w:rFonts w:ascii="Verdana" w:hAnsi="Verdana"/>
            <w:b/>
            <w:bCs/>
            <w:color w:val="A6A6A6" w:themeColor="background1" w:themeShade="A6"/>
          </w:rPr>
          <w:fldChar w:fldCharType="end"/>
        </w:r>
      </w:p>
    </w:sdtContent>
  </w:sdt>
  <w:tbl>
    <w:tblPr>
      <w:tblW w:w="0" w:type="auto"/>
      <w:tblBorders>
        <w:top w:val="single" w:sz="4" w:space="0" w:color="auto"/>
      </w:tblBorders>
      <w:tblLook w:val="01E0" w:firstRow="1" w:lastRow="1" w:firstColumn="1" w:lastColumn="1" w:noHBand="0" w:noVBand="0"/>
    </w:tblPr>
    <w:tblGrid>
      <w:gridCol w:w="3027"/>
      <w:gridCol w:w="2525"/>
      <w:gridCol w:w="3474"/>
    </w:tblGrid>
    <w:tr w:rsidR="00CE2F1E" w:rsidRPr="007F2184" w14:paraId="74B52165" w14:textId="77777777" w:rsidTr="00B45A5D">
      <w:tc>
        <w:tcPr>
          <w:tcW w:w="3284" w:type="dxa"/>
        </w:tcPr>
        <w:p w14:paraId="3C52D01F" w14:textId="77777777" w:rsidR="00CE2F1E" w:rsidRPr="007F2184" w:rsidRDefault="00CE2F1E" w:rsidP="00CE2F1E">
          <w:pPr>
            <w:pStyle w:val="Footer"/>
            <w:rPr>
              <w:rFonts w:ascii="Arial" w:hAnsi="Arial" w:cs="Arial"/>
              <w:sz w:val="16"/>
              <w:szCs w:val="16"/>
            </w:rPr>
          </w:pPr>
          <w:r w:rsidRPr="007F2184">
            <w:rPr>
              <w:rFonts w:ascii="Arial" w:hAnsi="Arial" w:cs="Arial"/>
              <w:sz w:val="16"/>
              <w:szCs w:val="16"/>
            </w:rPr>
            <w:t>ASQ Job Handbook</w:t>
          </w:r>
        </w:p>
        <w:p w14:paraId="500715B2" w14:textId="77777777" w:rsidR="00CE2F1E" w:rsidRPr="007F2184" w:rsidRDefault="00CE2F1E" w:rsidP="00CE2F1E">
          <w:pPr>
            <w:pStyle w:val="Footer"/>
            <w:rPr>
              <w:rFonts w:ascii="Arial" w:hAnsi="Arial" w:cs="Arial"/>
              <w:sz w:val="16"/>
              <w:szCs w:val="16"/>
            </w:rPr>
          </w:pPr>
          <w:r>
            <w:rPr>
              <w:rFonts w:ascii="Arial" w:hAnsi="Arial" w:cs="Arial"/>
              <w:sz w:val="16"/>
              <w:szCs w:val="16"/>
            </w:rPr>
            <w:t>Rachel Palmer</w:t>
          </w:r>
        </w:p>
      </w:tc>
      <w:tc>
        <w:tcPr>
          <w:tcW w:w="2764" w:type="dxa"/>
        </w:tcPr>
        <w:p w14:paraId="3AD81EBD" w14:textId="77777777" w:rsidR="00CE2F1E" w:rsidRPr="007F2184" w:rsidRDefault="00CE2F1E" w:rsidP="00CE2F1E">
          <w:pPr>
            <w:pStyle w:val="Footer"/>
            <w:jc w:val="center"/>
            <w:rPr>
              <w:rFonts w:ascii="Arial" w:hAnsi="Arial" w:cs="Arial"/>
              <w:sz w:val="16"/>
              <w:szCs w:val="16"/>
            </w:rPr>
          </w:pPr>
          <w:r w:rsidRPr="007F2184">
            <w:rPr>
              <w:rFonts w:ascii="Arial" w:hAnsi="Arial" w:cs="Arial"/>
              <w:sz w:val="16"/>
              <w:szCs w:val="16"/>
            </w:rPr>
            <w:t xml:space="preserve">Page </w:t>
          </w:r>
          <w:r w:rsidRPr="007F2184">
            <w:rPr>
              <w:rStyle w:val="PageNumber"/>
              <w:rFonts w:ascii="Arial" w:hAnsi="Arial" w:cs="Arial"/>
              <w:sz w:val="16"/>
              <w:szCs w:val="16"/>
            </w:rPr>
            <w:fldChar w:fldCharType="begin"/>
          </w:r>
          <w:r w:rsidRPr="007F2184">
            <w:rPr>
              <w:rStyle w:val="PageNumber"/>
              <w:rFonts w:ascii="Arial" w:hAnsi="Arial" w:cs="Arial"/>
              <w:sz w:val="16"/>
              <w:szCs w:val="16"/>
            </w:rPr>
            <w:instrText xml:space="preserve"> PAGE </w:instrText>
          </w:r>
          <w:r w:rsidRPr="007F2184">
            <w:rPr>
              <w:rStyle w:val="PageNumber"/>
              <w:rFonts w:ascii="Arial" w:hAnsi="Arial" w:cs="Arial"/>
              <w:sz w:val="16"/>
              <w:szCs w:val="16"/>
            </w:rPr>
            <w:fldChar w:fldCharType="separate"/>
          </w:r>
          <w:r>
            <w:rPr>
              <w:rStyle w:val="PageNumber"/>
              <w:rFonts w:ascii="Arial" w:hAnsi="Arial" w:cs="Arial"/>
              <w:noProof/>
              <w:sz w:val="16"/>
              <w:szCs w:val="16"/>
            </w:rPr>
            <w:t>4</w:t>
          </w:r>
          <w:r w:rsidRPr="007F2184">
            <w:rPr>
              <w:rStyle w:val="PageNumber"/>
              <w:rFonts w:ascii="Arial" w:hAnsi="Arial" w:cs="Arial"/>
              <w:sz w:val="16"/>
              <w:szCs w:val="16"/>
            </w:rPr>
            <w:fldChar w:fldCharType="end"/>
          </w:r>
          <w:r w:rsidRPr="007F2184">
            <w:rPr>
              <w:rStyle w:val="PageNumber"/>
              <w:rFonts w:ascii="Arial" w:hAnsi="Arial" w:cs="Arial"/>
              <w:sz w:val="16"/>
              <w:szCs w:val="16"/>
            </w:rPr>
            <w:t xml:space="preserve"> of </w:t>
          </w:r>
          <w:r w:rsidRPr="007F2184">
            <w:rPr>
              <w:rStyle w:val="PageNumber"/>
              <w:rFonts w:ascii="Arial" w:hAnsi="Arial" w:cs="Arial"/>
              <w:sz w:val="16"/>
              <w:szCs w:val="16"/>
            </w:rPr>
            <w:fldChar w:fldCharType="begin"/>
          </w:r>
          <w:r w:rsidRPr="007F2184">
            <w:rPr>
              <w:rStyle w:val="PageNumber"/>
              <w:rFonts w:ascii="Arial" w:hAnsi="Arial" w:cs="Arial"/>
              <w:sz w:val="16"/>
              <w:szCs w:val="16"/>
            </w:rPr>
            <w:instrText xml:space="preserve"> NUMPAGES </w:instrText>
          </w:r>
          <w:r w:rsidRPr="007F2184">
            <w:rPr>
              <w:rStyle w:val="PageNumber"/>
              <w:rFonts w:ascii="Arial" w:hAnsi="Arial" w:cs="Arial"/>
              <w:sz w:val="16"/>
              <w:szCs w:val="16"/>
            </w:rPr>
            <w:fldChar w:fldCharType="separate"/>
          </w:r>
          <w:r>
            <w:rPr>
              <w:rStyle w:val="PageNumber"/>
              <w:rFonts w:ascii="Arial" w:hAnsi="Arial" w:cs="Arial"/>
              <w:noProof/>
              <w:sz w:val="16"/>
              <w:szCs w:val="16"/>
            </w:rPr>
            <w:t>5</w:t>
          </w:r>
          <w:r w:rsidRPr="007F2184">
            <w:rPr>
              <w:rStyle w:val="PageNumber"/>
              <w:rFonts w:ascii="Arial" w:hAnsi="Arial" w:cs="Arial"/>
              <w:sz w:val="16"/>
              <w:szCs w:val="16"/>
            </w:rPr>
            <w:fldChar w:fldCharType="end"/>
          </w:r>
        </w:p>
      </w:tc>
      <w:tc>
        <w:tcPr>
          <w:tcW w:w="3806" w:type="dxa"/>
        </w:tcPr>
        <w:p w14:paraId="102000AB" w14:textId="77777777" w:rsidR="00CE2F1E" w:rsidRPr="007F2184" w:rsidRDefault="00CE2F1E" w:rsidP="00CE2F1E">
          <w:pPr>
            <w:pStyle w:val="Footer"/>
            <w:jc w:val="right"/>
            <w:rPr>
              <w:rFonts w:ascii="Arial" w:hAnsi="Arial" w:cs="Arial"/>
              <w:sz w:val="16"/>
              <w:szCs w:val="16"/>
            </w:rPr>
          </w:pPr>
          <w:r w:rsidRPr="007F2184">
            <w:rPr>
              <w:rFonts w:ascii="Arial" w:hAnsi="Arial" w:cs="Arial"/>
              <w:sz w:val="16"/>
              <w:szCs w:val="16"/>
            </w:rPr>
            <w:t>Section E2</w:t>
          </w:r>
        </w:p>
        <w:p w14:paraId="36C668F4" w14:textId="0C28593C" w:rsidR="00CE2F1E" w:rsidRPr="007F2184" w:rsidRDefault="00CE2F1E" w:rsidP="00CE2F1E">
          <w:pPr>
            <w:pStyle w:val="Footer"/>
            <w:jc w:val="right"/>
            <w:rPr>
              <w:rFonts w:ascii="Arial" w:hAnsi="Arial" w:cs="Arial"/>
              <w:sz w:val="16"/>
              <w:szCs w:val="16"/>
            </w:rPr>
          </w:pPr>
          <w:r w:rsidRPr="007F2184">
            <w:rPr>
              <w:rFonts w:ascii="Arial" w:hAnsi="Arial" w:cs="Arial"/>
              <w:sz w:val="16"/>
              <w:szCs w:val="16"/>
            </w:rPr>
            <w:t xml:space="preserve">Issue: </w:t>
          </w:r>
          <w:r>
            <w:rPr>
              <w:rFonts w:ascii="Arial" w:hAnsi="Arial" w:cs="Arial"/>
              <w:sz w:val="16"/>
              <w:szCs w:val="16"/>
            </w:rPr>
            <w:t>V2.</w:t>
          </w:r>
          <w:r>
            <w:rPr>
              <w:rFonts w:ascii="Arial" w:hAnsi="Arial" w:cs="Arial"/>
              <w:sz w:val="16"/>
              <w:szCs w:val="16"/>
            </w:rPr>
            <w:t>2</w:t>
          </w:r>
          <w:r>
            <w:rPr>
              <w:rFonts w:ascii="Arial" w:hAnsi="Arial" w:cs="Arial"/>
              <w:sz w:val="16"/>
              <w:szCs w:val="16"/>
            </w:rPr>
            <w:t xml:space="preserve"> January </w:t>
          </w:r>
          <w:r>
            <w:rPr>
              <w:rFonts w:ascii="Arial" w:hAnsi="Arial" w:cs="Arial"/>
              <w:sz w:val="16"/>
              <w:szCs w:val="16"/>
            </w:rPr>
            <w:t>202</w:t>
          </w:r>
          <w:r>
            <w:rPr>
              <w:rFonts w:ascii="Arial" w:hAnsi="Arial" w:cs="Arial"/>
              <w:sz w:val="16"/>
              <w:szCs w:val="16"/>
            </w:rPr>
            <w:t>4</w:t>
          </w:r>
        </w:p>
      </w:tc>
    </w:tr>
  </w:tbl>
  <w:p w14:paraId="7642CC8C" w14:textId="77777777" w:rsidR="0079674E" w:rsidRDefault="0079674E" w:rsidP="0079674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DFC56" w14:textId="77777777" w:rsidR="00CE2F1E" w:rsidRDefault="00CE2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43919" w14:textId="77777777" w:rsidR="00CC051A" w:rsidRDefault="00CC051A" w:rsidP="00F77D93">
      <w:r>
        <w:separator/>
      </w:r>
    </w:p>
  </w:footnote>
  <w:footnote w:type="continuationSeparator" w:id="0">
    <w:p w14:paraId="3A491E1E" w14:textId="77777777" w:rsidR="00CC051A" w:rsidRDefault="00CC051A" w:rsidP="00F7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D74C5" w14:textId="77777777" w:rsidR="00CE2F1E" w:rsidRDefault="00CE2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3FBFF" w14:textId="14B26322" w:rsidR="00F77D93" w:rsidRDefault="00F77D93">
    <w:pPr>
      <w:pStyle w:val="Header"/>
    </w:pPr>
    <w:r>
      <w:rPr>
        <w:noProof/>
      </w:rPr>
      <w:drawing>
        <wp:anchor distT="0" distB="0" distL="114300" distR="114300" simplePos="0" relativeHeight="251658240" behindDoc="1" locked="0" layoutInCell="1" allowOverlap="1" wp14:anchorId="1A91D87C" wp14:editId="1C55EA5D">
          <wp:simplePos x="0" y="0"/>
          <wp:positionH relativeFrom="column">
            <wp:posOffset>-929640</wp:posOffset>
          </wp:positionH>
          <wp:positionV relativeFrom="paragraph">
            <wp:posOffset>-969148</wp:posOffset>
          </wp:positionV>
          <wp:extent cx="7588739" cy="10739083"/>
          <wp:effectExtent l="0" t="0" r="6350" b="5715"/>
          <wp:wrapNone/>
          <wp:docPr id="1524387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38731" name="Picture 152438731"/>
                  <pic:cNvPicPr/>
                </pic:nvPicPr>
                <pic:blipFill>
                  <a:blip r:embed="rId1">
                    <a:extLst>
                      <a:ext uri="{28A0092B-C50C-407E-A947-70E740481C1C}">
                        <a14:useLocalDpi xmlns:a14="http://schemas.microsoft.com/office/drawing/2010/main" val="0"/>
                      </a:ext>
                    </a:extLst>
                  </a:blip>
                  <a:stretch>
                    <a:fillRect/>
                  </a:stretch>
                </pic:blipFill>
                <pic:spPr>
                  <a:xfrm>
                    <a:off x="0" y="0"/>
                    <a:ext cx="7588739" cy="1073908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CB1AB" w14:textId="77777777" w:rsidR="00CE2F1E" w:rsidRDefault="00CE2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25F0"/>
    <w:multiLevelType w:val="hybridMultilevel"/>
    <w:tmpl w:val="1BF047E6"/>
    <w:lvl w:ilvl="0" w:tplc="08090019">
      <w:start w:val="1"/>
      <w:numFmt w:val="lowerLetter"/>
      <w:lvlText w:val="%1."/>
      <w:lvlJc w:val="left"/>
      <w:pPr>
        <w:tabs>
          <w:tab w:val="num" w:pos="360"/>
        </w:tabs>
        <w:ind w:left="360" w:hanging="360"/>
      </w:pPr>
    </w:lvl>
    <w:lvl w:ilvl="1" w:tplc="708AFFEE">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42C1C80"/>
    <w:multiLevelType w:val="hybridMultilevel"/>
    <w:tmpl w:val="16F8A9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E128ED"/>
    <w:multiLevelType w:val="hybridMultilevel"/>
    <w:tmpl w:val="E0C6C83A"/>
    <w:lvl w:ilvl="0" w:tplc="08090019">
      <w:start w:val="1"/>
      <w:numFmt w:val="lowerLetter"/>
      <w:lvlText w:val="%1."/>
      <w:lvlJc w:val="left"/>
      <w:pPr>
        <w:tabs>
          <w:tab w:val="num" w:pos="360"/>
        </w:tabs>
        <w:ind w:left="360" w:hanging="360"/>
      </w:pPr>
    </w:lvl>
    <w:lvl w:ilvl="1" w:tplc="B284EA6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14E729F"/>
    <w:multiLevelType w:val="hybridMultilevel"/>
    <w:tmpl w:val="0A746C5A"/>
    <w:lvl w:ilvl="0" w:tplc="708AFFEE">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3C60A2E"/>
    <w:multiLevelType w:val="hybridMultilevel"/>
    <w:tmpl w:val="4A620EAC"/>
    <w:lvl w:ilvl="0" w:tplc="708AFFEE">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A4C579C"/>
    <w:multiLevelType w:val="hybridMultilevel"/>
    <w:tmpl w:val="65F4C402"/>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A972BA8"/>
    <w:multiLevelType w:val="hybridMultilevel"/>
    <w:tmpl w:val="11A68F2A"/>
    <w:lvl w:ilvl="0" w:tplc="24AC3FD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3EF7A89"/>
    <w:multiLevelType w:val="hybridMultilevel"/>
    <w:tmpl w:val="389AD25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468C2044"/>
    <w:multiLevelType w:val="hybridMultilevel"/>
    <w:tmpl w:val="2042E832"/>
    <w:lvl w:ilvl="0" w:tplc="08090019">
      <w:start w:val="1"/>
      <w:numFmt w:val="lowerLetter"/>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5C16543"/>
    <w:multiLevelType w:val="hybridMultilevel"/>
    <w:tmpl w:val="0B3AEF8C"/>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9103883"/>
    <w:multiLevelType w:val="hybridMultilevel"/>
    <w:tmpl w:val="7A9413FE"/>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38638295">
    <w:abstractNumId w:val="5"/>
  </w:num>
  <w:num w:numId="2" w16cid:durableId="113211359">
    <w:abstractNumId w:val="10"/>
  </w:num>
  <w:num w:numId="3" w16cid:durableId="68962306">
    <w:abstractNumId w:val="2"/>
  </w:num>
  <w:num w:numId="4" w16cid:durableId="971666773">
    <w:abstractNumId w:val="1"/>
  </w:num>
  <w:num w:numId="5" w16cid:durableId="266158071">
    <w:abstractNumId w:val="0"/>
  </w:num>
  <w:num w:numId="6" w16cid:durableId="1978492905">
    <w:abstractNumId w:val="6"/>
  </w:num>
  <w:num w:numId="7" w16cid:durableId="1860922604">
    <w:abstractNumId w:val="9"/>
  </w:num>
  <w:num w:numId="8" w16cid:durableId="166746923">
    <w:abstractNumId w:val="7"/>
  </w:num>
  <w:num w:numId="9" w16cid:durableId="886180203">
    <w:abstractNumId w:val="8"/>
  </w:num>
  <w:num w:numId="10" w16cid:durableId="1814061380">
    <w:abstractNumId w:val="3"/>
  </w:num>
  <w:num w:numId="11" w16cid:durableId="584649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93"/>
    <w:rsid w:val="000A572D"/>
    <w:rsid w:val="00534D8B"/>
    <w:rsid w:val="00782ECA"/>
    <w:rsid w:val="0079674E"/>
    <w:rsid w:val="00951808"/>
    <w:rsid w:val="00CC051A"/>
    <w:rsid w:val="00CE2F1E"/>
    <w:rsid w:val="00E21EEA"/>
    <w:rsid w:val="00F77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7BBEB"/>
  <w15:chartTrackingRefBased/>
  <w15:docId w15:val="{77ABC1B5-A508-B342-8AD0-0D22F1C9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E2F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34D8B"/>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5">
    <w:name w:val="heading 5"/>
    <w:basedOn w:val="Normal"/>
    <w:next w:val="Normal"/>
    <w:link w:val="Heading5Char"/>
    <w:uiPriority w:val="9"/>
    <w:semiHidden/>
    <w:unhideWhenUsed/>
    <w:qFormat/>
    <w:rsid w:val="00CE2F1E"/>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CE2F1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G-BlackSubHeading">
    <w:name w:val="DOG - Black Sub Heading"/>
    <w:basedOn w:val="Normal"/>
    <w:qFormat/>
    <w:rsid w:val="00E21EEA"/>
    <w:pPr>
      <w:spacing w:line="276" w:lineRule="auto"/>
    </w:pPr>
    <w:rPr>
      <w:rFonts w:ascii="Verdana" w:eastAsia="Calibri" w:hAnsi="Verdana" w:cs="Times New Roman"/>
      <w:b/>
      <w:kern w:val="0"/>
      <w:sz w:val="20"/>
      <w:szCs w:val="20"/>
      <w14:ligatures w14:val="none"/>
    </w:rPr>
  </w:style>
  <w:style w:type="paragraph" w:customStyle="1" w:styleId="DOG-BlueHeading">
    <w:name w:val="DOG - Blue Heading"/>
    <w:basedOn w:val="Normal"/>
    <w:qFormat/>
    <w:rsid w:val="00E21EEA"/>
    <w:pPr>
      <w:spacing w:after="360" w:line="276" w:lineRule="auto"/>
    </w:pPr>
    <w:rPr>
      <w:rFonts w:ascii="Verdana" w:eastAsia="Calibri" w:hAnsi="Verdana" w:cs="Times New Roman"/>
      <w:b/>
      <w:color w:val="00A1DC"/>
      <w:kern w:val="0"/>
      <w:sz w:val="28"/>
      <w:szCs w:val="28"/>
      <w14:ligatures w14:val="none"/>
    </w:rPr>
  </w:style>
  <w:style w:type="paragraph" w:customStyle="1" w:styleId="DOG-Italics">
    <w:name w:val="DOG - Italics"/>
    <w:basedOn w:val="NoSpacing"/>
    <w:qFormat/>
    <w:rsid w:val="00E21EEA"/>
    <w:pPr>
      <w:spacing w:line="276" w:lineRule="auto"/>
    </w:pPr>
    <w:rPr>
      <w:rFonts w:ascii="Verdana" w:eastAsia="Calibri" w:hAnsi="Verdana" w:cs="Times New Roman"/>
      <w:i/>
      <w:iCs/>
      <w:kern w:val="0"/>
      <w:sz w:val="20"/>
      <w:szCs w:val="20"/>
      <w14:ligatures w14:val="none"/>
    </w:rPr>
  </w:style>
  <w:style w:type="paragraph" w:styleId="NoSpacing">
    <w:name w:val="No Spacing"/>
    <w:uiPriority w:val="1"/>
    <w:qFormat/>
    <w:rsid w:val="00E21EEA"/>
  </w:style>
  <w:style w:type="paragraph" w:customStyle="1" w:styleId="DOG-Tableheading">
    <w:name w:val="DOG - Table heading"/>
    <w:basedOn w:val="NoSpacing"/>
    <w:qFormat/>
    <w:rsid w:val="00E21EEA"/>
    <w:pPr>
      <w:spacing w:before="120" w:after="120" w:line="276" w:lineRule="auto"/>
      <w:ind w:left="113" w:right="170"/>
    </w:pPr>
    <w:rPr>
      <w:rFonts w:ascii="Verdana" w:eastAsia="Calibri" w:hAnsi="Verdana" w:cs="Times New Roman"/>
      <w:b/>
      <w:bCs/>
      <w:color w:val="FFFFFF" w:themeColor="background1"/>
      <w:kern w:val="0"/>
      <w:sz w:val="20"/>
      <w:szCs w:val="20"/>
      <w14:ligatures w14:val="none"/>
    </w:rPr>
  </w:style>
  <w:style w:type="paragraph" w:customStyle="1" w:styleId="DOG-Text">
    <w:name w:val="DOG - Text"/>
    <w:basedOn w:val="Normal"/>
    <w:qFormat/>
    <w:rsid w:val="00E21EEA"/>
    <w:pPr>
      <w:spacing w:after="360" w:line="276" w:lineRule="auto"/>
    </w:pPr>
    <w:rPr>
      <w:rFonts w:ascii="Verdana" w:eastAsia="Calibri" w:hAnsi="Verdana" w:cs="Times New Roman"/>
      <w:bCs/>
      <w:kern w:val="0"/>
      <w:sz w:val="20"/>
      <w:szCs w:val="20"/>
      <w14:ligatures w14:val="none"/>
    </w:rPr>
  </w:style>
  <w:style w:type="paragraph" w:styleId="Header">
    <w:name w:val="header"/>
    <w:basedOn w:val="Normal"/>
    <w:link w:val="HeaderChar"/>
    <w:uiPriority w:val="99"/>
    <w:unhideWhenUsed/>
    <w:rsid w:val="00F77D93"/>
    <w:pPr>
      <w:tabs>
        <w:tab w:val="center" w:pos="4513"/>
        <w:tab w:val="right" w:pos="9026"/>
      </w:tabs>
    </w:pPr>
  </w:style>
  <w:style w:type="character" w:customStyle="1" w:styleId="HeaderChar">
    <w:name w:val="Header Char"/>
    <w:basedOn w:val="DefaultParagraphFont"/>
    <w:link w:val="Header"/>
    <w:uiPriority w:val="99"/>
    <w:rsid w:val="00F77D93"/>
  </w:style>
  <w:style w:type="paragraph" w:styleId="Footer">
    <w:name w:val="footer"/>
    <w:basedOn w:val="Normal"/>
    <w:link w:val="FooterChar"/>
    <w:unhideWhenUsed/>
    <w:rsid w:val="00F77D93"/>
    <w:pPr>
      <w:tabs>
        <w:tab w:val="center" w:pos="4513"/>
        <w:tab w:val="right" w:pos="9026"/>
      </w:tabs>
    </w:pPr>
  </w:style>
  <w:style w:type="character" w:customStyle="1" w:styleId="FooterChar">
    <w:name w:val="Footer Char"/>
    <w:basedOn w:val="DefaultParagraphFont"/>
    <w:link w:val="Footer"/>
    <w:rsid w:val="00F77D93"/>
  </w:style>
  <w:style w:type="character" w:customStyle="1" w:styleId="Heading3Char">
    <w:name w:val="Heading 3 Char"/>
    <w:basedOn w:val="DefaultParagraphFont"/>
    <w:link w:val="Heading3"/>
    <w:uiPriority w:val="9"/>
    <w:rsid w:val="00534D8B"/>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534D8B"/>
    <w:pPr>
      <w:spacing w:before="100" w:beforeAutospacing="1" w:after="100" w:afterAutospacing="1"/>
    </w:pPr>
    <w:rPr>
      <w:rFonts w:ascii="Times New Roman" w:eastAsia="Times New Roman" w:hAnsi="Times New Roman" w:cs="Times New Roman"/>
      <w:kern w:val="0"/>
      <w:lang w:eastAsia="en-GB"/>
      <w14:ligatures w14:val="none"/>
    </w:rPr>
  </w:style>
  <w:style w:type="character" w:styleId="PageNumber">
    <w:name w:val="page number"/>
    <w:basedOn w:val="DefaultParagraphFont"/>
    <w:unhideWhenUsed/>
    <w:rsid w:val="0079674E"/>
  </w:style>
  <w:style w:type="character" w:customStyle="1" w:styleId="Heading2Char">
    <w:name w:val="Heading 2 Char"/>
    <w:basedOn w:val="DefaultParagraphFont"/>
    <w:link w:val="Heading2"/>
    <w:uiPriority w:val="9"/>
    <w:rsid w:val="00CE2F1E"/>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E2F1E"/>
    <w:rPr>
      <w:rFonts w:asciiTheme="majorHAnsi" w:eastAsiaTheme="majorEastAsia" w:hAnsiTheme="majorHAnsi" w:cstheme="majorBidi"/>
      <w:color w:val="2F5496" w:themeColor="accent1" w:themeShade="BF"/>
    </w:rPr>
  </w:style>
  <w:style w:type="character" w:customStyle="1" w:styleId="Heading8Char">
    <w:name w:val="Heading 8 Char"/>
    <w:basedOn w:val="DefaultParagraphFont"/>
    <w:link w:val="Heading8"/>
    <w:uiPriority w:val="9"/>
    <w:semiHidden/>
    <w:rsid w:val="00CE2F1E"/>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rsid w:val="00CE2F1E"/>
    <w:rPr>
      <w:color w:val="0000FF"/>
      <w:u w:val="single"/>
    </w:rPr>
  </w:style>
  <w:style w:type="paragraph" w:customStyle="1" w:styleId="Default">
    <w:name w:val="Default"/>
    <w:rsid w:val="00CE2F1E"/>
    <w:pPr>
      <w:autoSpaceDE w:val="0"/>
      <w:autoSpaceDN w:val="0"/>
      <w:adjustRightInd w:val="0"/>
    </w:pPr>
    <w:rPr>
      <w:rFonts w:ascii="Verdana-Bold" w:eastAsia="Times New Roman" w:hAnsi="Verdana-Bold" w:cs="Times New Roman"/>
      <w:kern w:val="0"/>
      <w:sz w:val="20"/>
      <w:szCs w:val="20"/>
      <w:lang w:val="en-US"/>
      <w14:ligatures w14:val="none"/>
    </w:rPr>
  </w:style>
  <w:style w:type="paragraph" w:styleId="ListParagraph">
    <w:name w:val="List Paragraph"/>
    <w:basedOn w:val="Normal"/>
    <w:uiPriority w:val="34"/>
    <w:qFormat/>
    <w:rsid w:val="00CE2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1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achelpalmer@asq.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2268</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Sadler</dc:creator>
  <cp:keywords/>
  <dc:description/>
  <cp:lastModifiedBy>Rachel Palmer PGA</cp:lastModifiedBy>
  <cp:revision>2</cp:revision>
  <dcterms:created xsi:type="dcterms:W3CDTF">2024-02-16T14:39:00Z</dcterms:created>
  <dcterms:modified xsi:type="dcterms:W3CDTF">2024-02-16T14:39:00Z</dcterms:modified>
</cp:coreProperties>
</file>